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CD" w:rsidRPr="0099623B" w:rsidRDefault="004C6D45" w:rsidP="001930B0">
      <w:pPr>
        <w:jc w:val="center"/>
        <w:rPr>
          <w:szCs w:val="24"/>
        </w:rPr>
      </w:pPr>
      <w:r>
        <w:rPr>
          <w:noProof/>
          <w:szCs w:val="24"/>
        </w:rPr>
        <w:pict>
          <v:line id="_x0000_s1039" style="position:absolute;left:0;text-align:left;z-index:251658240;mso-position-horizontal-relative:page;mso-position-vertical-relative:page" from="80.5pt,143.3pt" to="131.35pt,143.3pt" strokecolor="#020000" strokeweight=".46pt">
            <w10:wrap anchorx="page" anchory="page"/>
          </v:line>
        </w:pict>
      </w:r>
      <w:r>
        <w:rPr>
          <w:noProof/>
          <w:szCs w:val="24"/>
        </w:rPr>
        <w:pict>
          <v:line id="_x0000_s1038" style="position:absolute;left:0;text-align:left;z-index:251657216;mso-position-horizontal-relative:page;mso-position-vertical-relative:page" from="76.15pt,228.25pt" to="127pt,228.25pt" strokecolor="#020000" strokeweight=".46pt">
            <w10:wrap anchorx="page" anchory="page"/>
          </v:line>
        </w:pict>
      </w:r>
      <w:r>
        <w:rPr>
          <w:noProof/>
          <w:szCs w:val="24"/>
        </w:rPr>
        <w:pict>
          <v:shapetype id="_x0000_t202" coordsize="21600,21600" o:spt="202" path="m,l,21600r21600,l21600,xe">
            <v:stroke joinstyle="miter"/>
            <v:path gradientshapeok="t" o:connecttype="rect"/>
          </v:shapetype>
          <v:shape id="_x0000_s1041" type="#_x0000_t202" style="position:absolute;left:0;text-align:left;margin-left:-7.6pt;margin-top:-81.1pt;width:509.45pt;height:188.9pt;z-index:251656192" strokecolor="white" strokeweight="0">
            <o:lock v:ext="edit" aspectratio="t"/>
            <v:textbox style="mso-next-textbox:#_x0000_s1041">
              <w:txbxContent>
                <w:p w:rsidR="007C5BC4" w:rsidRPr="00D35BD1" w:rsidRDefault="007C5BC4" w:rsidP="004D2BB2">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64" w:lineRule="auto"/>
                    <w:jc w:val="center"/>
                    <w:rPr>
                      <w:rFonts w:ascii="Engravers MT" w:hAnsi="Engravers MT"/>
                      <w:bCs/>
                      <w:spacing w:val="22"/>
                      <w:w w:val="90"/>
                      <w:szCs w:val="24"/>
                    </w:rPr>
                  </w:pPr>
                  <w:proofErr w:type="gramStart"/>
                  <w:r w:rsidRPr="00D35BD1">
                    <w:rPr>
                      <w:rFonts w:ascii="EngravrsRoman Bd BT" w:hAnsi="EngravrsRoman Bd BT"/>
                      <w:bCs/>
                      <w:spacing w:val="22"/>
                      <w:kern w:val="20"/>
                      <w:sz w:val="32"/>
                      <w:szCs w:val="32"/>
                    </w:rPr>
                    <w:t>Balcomb &amp; Green, P.C</w:t>
                  </w:r>
                  <w:r w:rsidRPr="00D35BD1">
                    <w:rPr>
                      <w:rFonts w:ascii="Engravers MT" w:hAnsi="Engravers MT"/>
                      <w:bCs/>
                      <w:spacing w:val="22"/>
                      <w:w w:val="90"/>
                      <w:szCs w:val="24"/>
                    </w:rPr>
                    <w:t>.</w:t>
                  </w:r>
                  <w:proofErr w:type="gramEnd"/>
                  <w:r w:rsidRPr="00D35BD1">
                    <w:rPr>
                      <w:rFonts w:ascii="Engravers MT" w:hAnsi="Engravers MT"/>
                      <w:bCs/>
                      <w:spacing w:val="22"/>
                      <w:w w:val="90"/>
                      <w:szCs w:val="24"/>
                    </w:rPr>
                    <w:t xml:space="preserve"> </w:t>
                  </w:r>
                </w:p>
                <w:p w:rsidR="007C5BC4" w:rsidRPr="00DA1D95" w:rsidRDefault="007C5BC4" w:rsidP="004D2BB2">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64" w:lineRule="auto"/>
                    <w:jc w:val="center"/>
                    <w:rPr>
                      <w:rFonts w:ascii="EngravrsRoman Bd BT" w:hAnsi="EngravrsRoman Bd BT"/>
                      <w:bCs/>
                      <w:spacing w:val="10"/>
                      <w:szCs w:val="24"/>
                    </w:rPr>
                  </w:pPr>
                  <w:r w:rsidRPr="00DA1D95">
                    <w:rPr>
                      <w:rFonts w:ascii="EngravrsRoman Bd BT" w:hAnsi="EngravrsRoman Bd BT"/>
                      <w:bCs/>
                      <w:w w:val="90"/>
                      <w:szCs w:val="24"/>
                    </w:rPr>
                    <w:t>Attorneys at Law</w:t>
                  </w:r>
                </w:p>
                <w:p w:rsidR="007C5BC4" w:rsidRDefault="007C5BC4">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132" w:lineRule="exact"/>
                    <w:jc w:val="center"/>
                    <w:rPr>
                      <w:rFonts w:ascii="EngravrsRoman Bd BT" w:hAnsi="EngravrsRoman Bd BT"/>
                      <w:bCs/>
                      <w:spacing w:val="10"/>
                    </w:rPr>
                  </w:pPr>
                </w:p>
                <w:tbl>
                  <w:tblPr>
                    <w:tblW w:w="9878" w:type="dxa"/>
                    <w:tblInd w:w="-30" w:type="dxa"/>
                    <w:tblLayout w:type="fixed"/>
                    <w:tblCellMar>
                      <w:left w:w="60" w:type="dxa"/>
                      <w:right w:w="60" w:type="dxa"/>
                    </w:tblCellMar>
                    <w:tblLook w:val="0000"/>
                  </w:tblPr>
                  <w:tblGrid>
                    <w:gridCol w:w="2250"/>
                    <w:gridCol w:w="5400"/>
                    <w:gridCol w:w="2228"/>
                  </w:tblGrid>
                  <w:tr w:rsidR="007C5BC4" w:rsidTr="0087208E">
                    <w:trPr>
                      <w:cantSplit/>
                      <w:trHeight w:val="2568"/>
                    </w:trPr>
                    <w:tc>
                      <w:tcPr>
                        <w:tcW w:w="2250" w:type="dxa"/>
                      </w:tcPr>
                      <w:p w:rsidR="007C5BC4" w:rsidRDefault="007C5BC4" w:rsidP="006E021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 xml:space="preserve">Edward Mulhall, Jr. Christopher L. Coyle </w:t>
                        </w:r>
                        <w:r w:rsidRPr="002900CC">
                          <w:rPr>
                            <w:rFonts w:ascii="Times New Roman" w:hAnsi="Times New Roman"/>
                            <w:color w:val="000000"/>
                            <w:sz w:val="18"/>
                            <w:szCs w:val="18"/>
                          </w:rPr>
                          <w:t>†</w:t>
                        </w:r>
                      </w:p>
                      <w:p w:rsidR="007C5BC4" w:rsidRDefault="007C5BC4">
                        <w:pPr>
                          <w:tabs>
                            <w:tab w:val="left" w:pos="1008"/>
                            <w:tab w:val="left" w:pos="1584"/>
                          </w:tabs>
                          <w:spacing w:before="120" w:line="158" w:lineRule="atLeast"/>
                          <w:rPr>
                            <w:rFonts w:ascii="EngraversGothic BT" w:hAnsi="EngraversGothic BT"/>
                            <w:sz w:val="17"/>
                            <w:szCs w:val="17"/>
                          </w:rPr>
                        </w:pPr>
                      </w:p>
                      <w:p w:rsidR="007C5BC4" w:rsidRDefault="007C5BC4">
                        <w:pPr>
                          <w:tabs>
                            <w:tab w:val="left" w:pos="1008"/>
                            <w:tab w:val="left" w:pos="1584"/>
                          </w:tabs>
                          <w:spacing w:line="2" w:lineRule="exact"/>
                          <w:rPr>
                            <w:rFonts w:ascii="EngraversGothic BT" w:hAnsi="EngraversGothic BT"/>
                            <w:sz w:val="17"/>
                            <w:szCs w:val="17"/>
                          </w:rPr>
                        </w:pPr>
                      </w:p>
                      <w:p w:rsidR="007C5BC4" w:rsidRDefault="007C5BC4">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Scott Balcomb</w:t>
                        </w:r>
                      </w:p>
                      <w:p w:rsidR="007C5BC4" w:rsidRDefault="007C5BC4">
                        <w:pPr>
                          <w:tabs>
                            <w:tab w:val="left" w:pos="1008"/>
                            <w:tab w:val="left" w:pos="1584"/>
                          </w:tabs>
                          <w:spacing w:line="158" w:lineRule="atLeast"/>
                          <w:rPr>
                            <w:rFonts w:ascii="EngraversGothic BT" w:hAnsi="EngraversGothic BT"/>
                            <w:sz w:val="17"/>
                            <w:szCs w:val="17"/>
                          </w:rPr>
                        </w:pPr>
                        <w:smartTag w:uri="urn:schemas-microsoft-com:office:smarttags" w:element="City">
                          <w:smartTag w:uri="urn:schemas-microsoft-com:office:smarttags" w:element="phone">
                            <w:r>
                              <w:rPr>
                                <w:rFonts w:ascii="EngraversGothic BT" w:hAnsi="EngraversGothic BT"/>
                                <w:sz w:val="17"/>
                                <w:szCs w:val="17"/>
                              </w:rPr>
                              <w:t>Lawrence</w:t>
                            </w:r>
                          </w:smartTag>
                        </w:smartTag>
                        <w:r>
                          <w:rPr>
                            <w:rFonts w:ascii="EngraversGothic BT" w:hAnsi="EngraversGothic BT"/>
                            <w:sz w:val="17"/>
                            <w:szCs w:val="17"/>
                          </w:rPr>
                          <w:t xml:space="preserve"> R. Green</w:t>
                        </w:r>
                      </w:p>
                      <w:p w:rsidR="007C5BC4" w:rsidRDefault="007C5BC4">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Timothy A. Thulson</w:t>
                        </w:r>
                      </w:p>
                      <w:p w:rsidR="007C5BC4" w:rsidRDefault="007C5BC4">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David C. Hallford</w:t>
                        </w:r>
                      </w:p>
                      <w:p w:rsidR="007C5BC4" w:rsidRDefault="007C5BC4">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Thomas J. Hartert</w:t>
                        </w:r>
                      </w:p>
                      <w:p w:rsidR="007C5BC4" w:rsidRDefault="007C5BC4">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Christopher L. Geiger</w:t>
                        </w:r>
                      </w:p>
                      <w:p w:rsidR="007C5BC4" w:rsidRDefault="007C5BC4">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Sara M. Dunn</w:t>
                        </w:r>
                      </w:p>
                      <w:p w:rsidR="007C5BC4" w:rsidRDefault="007C5BC4">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Scott Grosscup</w:t>
                        </w:r>
                      </w:p>
                      <w:p w:rsidR="007C5BC4" w:rsidRDefault="007C5BC4">
                        <w:pPr>
                          <w:tabs>
                            <w:tab w:val="left" w:pos="1008"/>
                            <w:tab w:val="left" w:pos="1584"/>
                          </w:tabs>
                          <w:spacing w:line="158" w:lineRule="atLeast"/>
                          <w:rPr>
                            <w:rFonts w:ascii="EngraversGothic BT" w:hAnsi="EngraversGothic BT"/>
                            <w:sz w:val="17"/>
                            <w:szCs w:val="17"/>
                          </w:rPr>
                        </w:pPr>
                      </w:p>
                      <w:p w:rsidR="007C5BC4" w:rsidRDefault="007C5BC4">
                        <w:pPr>
                          <w:tabs>
                            <w:tab w:val="left" w:pos="1008"/>
                            <w:tab w:val="left" w:pos="1584"/>
                          </w:tabs>
                          <w:spacing w:line="2" w:lineRule="exact"/>
                          <w:rPr>
                            <w:rFonts w:ascii="EngraversGothic BT" w:hAnsi="EngraversGothic BT"/>
                            <w:sz w:val="18"/>
                            <w:szCs w:val="18"/>
                          </w:rPr>
                        </w:pPr>
                      </w:p>
                      <w:p w:rsidR="007C5BC4" w:rsidRDefault="007C5BC4" w:rsidP="00253B20">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Chad J. Lee</w:t>
                        </w:r>
                        <w:r w:rsidRPr="000040A6">
                          <w:rPr>
                            <w:rFonts w:ascii="EngraversGothic BT" w:hAnsi="EngraversGothic BT"/>
                            <w:sz w:val="17"/>
                            <w:szCs w:val="17"/>
                          </w:rPr>
                          <w:t>*</w:t>
                        </w:r>
                      </w:p>
                      <w:p w:rsidR="007C5BC4" w:rsidRDefault="007C5BC4" w:rsidP="00253B20">
                        <w:pPr>
                          <w:tabs>
                            <w:tab w:val="left" w:pos="1008"/>
                            <w:tab w:val="left" w:pos="1584"/>
                          </w:tabs>
                          <w:spacing w:line="158" w:lineRule="atLeast"/>
                          <w:rPr>
                            <w:sz w:val="17"/>
                            <w:szCs w:val="17"/>
                          </w:rPr>
                        </w:pPr>
                        <w:r>
                          <w:rPr>
                            <w:rFonts w:ascii="EngraversGothic BT" w:hAnsi="EngraversGothic BT"/>
                            <w:sz w:val="17"/>
                            <w:szCs w:val="17"/>
                          </w:rPr>
                          <w:t>Lucas F. Van Arsdale</w:t>
                        </w:r>
                      </w:p>
                    </w:tc>
                    <w:tc>
                      <w:tcPr>
                        <w:tcW w:w="5400" w:type="dxa"/>
                      </w:tcPr>
                      <w:p w:rsidR="007C5BC4" w:rsidRPr="00DA1D95" w:rsidRDefault="007C5BC4">
                        <w:pPr>
                          <w:tabs>
                            <w:tab w:val="left" w:pos="1008"/>
                            <w:tab w:val="left" w:pos="1584"/>
                            <w:tab w:val="left" w:pos="2160"/>
                            <w:tab w:val="left" w:pos="2736"/>
                            <w:tab w:val="left" w:pos="3312"/>
                            <w:tab w:val="left" w:pos="3888"/>
                            <w:tab w:val="left" w:pos="4464"/>
                            <w:tab w:val="left" w:pos="5040"/>
                            <w:tab w:val="left" w:pos="5616"/>
                          </w:tabs>
                          <w:spacing w:before="120" w:line="211" w:lineRule="atLeast"/>
                          <w:jc w:val="center"/>
                          <w:rPr>
                            <w:rFonts w:ascii="EngravrsRoman Bd BT" w:hAnsi="EngravrsRoman Bd BT"/>
                            <w:bCs/>
                            <w:w w:val="95"/>
                            <w:kern w:val="18"/>
                            <w:sz w:val="22"/>
                            <w:szCs w:val="22"/>
                          </w:rPr>
                        </w:pPr>
                        <w:r w:rsidRPr="00DA1D95">
                          <w:rPr>
                            <w:rFonts w:ascii="EngravrsRoman Bd BT" w:hAnsi="EngravrsRoman Bd BT"/>
                            <w:bCs/>
                            <w:w w:val="95"/>
                            <w:kern w:val="18"/>
                            <w:sz w:val="22"/>
                            <w:szCs w:val="22"/>
                          </w:rPr>
                          <w:t>P. O. Drawer 790</w:t>
                        </w:r>
                      </w:p>
                      <w:p w:rsidR="007C5BC4" w:rsidRPr="00DA1D95" w:rsidRDefault="007C5BC4">
                        <w:pPr>
                          <w:tabs>
                            <w:tab w:val="left" w:pos="1008"/>
                            <w:tab w:val="left" w:pos="1584"/>
                            <w:tab w:val="left" w:pos="2160"/>
                            <w:tab w:val="left" w:pos="2736"/>
                            <w:tab w:val="left" w:pos="3312"/>
                            <w:tab w:val="left" w:pos="3888"/>
                            <w:tab w:val="left" w:pos="4464"/>
                            <w:tab w:val="left" w:pos="5040"/>
                            <w:tab w:val="left" w:pos="5616"/>
                          </w:tabs>
                          <w:spacing w:line="211" w:lineRule="atLeast"/>
                          <w:jc w:val="center"/>
                          <w:rPr>
                            <w:rFonts w:ascii="EngravrsRoman Bd BT" w:hAnsi="EngravrsRoman Bd BT"/>
                            <w:bCs/>
                            <w:w w:val="95"/>
                            <w:kern w:val="18"/>
                            <w:sz w:val="22"/>
                            <w:szCs w:val="22"/>
                          </w:rPr>
                        </w:pPr>
                        <w:r w:rsidRPr="00DA1D95">
                          <w:rPr>
                            <w:rFonts w:ascii="EngravrsRoman Bd BT" w:hAnsi="EngravrsRoman Bd BT"/>
                            <w:bCs/>
                            <w:w w:val="95"/>
                            <w:kern w:val="18"/>
                            <w:sz w:val="22"/>
                            <w:szCs w:val="22"/>
                          </w:rPr>
                          <w:t>818 Colorado Avenue</w:t>
                        </w:r>
                      </w:p>
                      <w:p w:rsidR="007C5BC4" w:rsidRPr="00DA1D95" w:rsidRDefault="007C5BC4">
                        <w:pPr>
                          <w:tabs>
                            <w:tab w:val="left" w:pos="1008"/>
                            <w:tab w:val="left" w:pos="1584"/>
                            <w:tab w:val="left" w:pos="2160"/>
                            <w:tab w:val="left" w:pos="2736"/>
                            <w:tab w:val="left" w:pos="3312"/>
                            <w:tab w:val="left" w:pos="3888"/>
                            <w:tab w:val="left" w:pos="4464"/>
                            <w:tab w:val="left" w:pos="5040"/>
                            <w:tab w:val="left" w:pos="5616"/>
                          </w:tabs>
                          <w:spacing w:line="211" w:lineRule="atLeast"/>
                          <w:jc w:val="center"/>
                          <w:rPr>
                            <w:rFonts w:ascii="EngravrsRoman Bd BT" w:hAnsi="EngravrsRoman Bd BT" w:cs="Courier New"/>
                            <w:w w:val="95"/>
                            <w:kern w:val="18"/>
                            <w:sz w:val="22"/>
                            <w:szCs w:val="22"/>
                          </w:rPr>
                        </w:pPr>
                        <w:r w:rsidRPr="00DA1D95">
                          <w:rPr>
                            <w:rFonts w:ascii="EngravrsRoman Bd BT" w:hAnsi="EngravrsRoman Bd BT"/>
                            <w:bCs/>
                            <w:w w:val="95"/>
                            <w:kern w:val="18"/>
                            <w:sz w:val="22"/>
                            <w:szCs w:val="22"/>
                          </w:rPr>
                          <w:t>Glenwood Springs, Colorado 81602</w:t>
                        </w:r>
                      </w:p>
                      <w:p w:rsidR="007C5BC4" w:rsidRPr="00DA1D95" w:rsidRDefault="007C5BC4">
                        <w:pPr>
                          <w:tabs>
                            <w:tab w:val="left" w:pos="1008"/>
                            <w:tab w:val="left" w:pos="1584"/>
                            <w:tab w:val="left" w:pos="2160"/>
                            <w:tab w:val="left" w:pos="2736"/>
                            <w:tab w:val="left" w:pos="3312"/>
                            <w:tab w:val="left" w:pos="3888"/>
                            <w:tab w:val="left" w:pos="4464"/>
                            <w:tab w:val="left" w:pos="5040"/>
                            <w:tab w:val="left" w:pos="5616"/>
                          </w:tabs>
                          <w:spacing w:line="2" w:lineRule="exact"/>
                          <w:jc w:val="center"/>
                          <w:rPr>
                            <w:rFonts w:ascii="EngravrsRoman Bd BT" w:hAnsi="EngravrsRoman Bd BT" w:cs="Courier New"/>
                            <w:w w:val="95"/>
                            <w:kern w:val="18"/>
                            <w:sz w:val="22"/>
                            <w:szCs w:val="22"/>
                          </w:rPr>
                        </w:pPr>
                      </w:p>
                      <w:p w:rsidR="007C5BC4" w:rsidRPr="00DA1D95" w:rsidRDefault="007C5BC4">
                        <w:pPr>
                          <w:tabs>
                            <w:tab w:val="left" w:pos="1008"/>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cs="Courier New"/>
                            <w:w w:val="95"/>
                            <w:kern w:val="18"/>
                            <w:sz w:val="22"/>
                            <w:szCs w:val="22"/>
                          </w:rPr>
                        </w:pPr>
                      </w:p>
                      <w:p w:rsidR="007C5BC4" w:rsidRPr="00DA1D95" w:rsidRDefault="007C5BC4">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cs="Arial"/>
                            <w:w w:val="95"/>
                            <w:kern w:val="18"/>
                            <w:sz w:val="22"/>
                            <w:szCs w:val="22"/>
                          </w:rPr>
                        </w:pPr>
                      </w:p>
                      <w:p w:rsidR="007C5BC4" w:rsidRPr="00DA1D95" w:rsidRDefault="007C5BC4">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cs="Arial"/>
                            <w:w w:val="95"/>
                            <w:kern w:val="18"/>
                            <w:sz w:val="22"/>
                            <w:szCs w:val="22"/>
                          </w:rPr>
                        </w:pPr>
                        <w:r w:rsidRPr="00DA1D95">
                          <w:rPr>
                            <w:rFonts w:ascii="EngravrsRoman Bd BT" w:hAnsi="EngravrsRoman Bd BT" w:cs="Arial"/>
                            <w:w w:val="95"/>
                            <w:kern w:val="18"/>
                            <w:sz w:val="22"/>
                            <w:szCs w:val="22"/>
                          </w:rPr>
                          <w:t>Telephone:  970.945.6546</w:t>
                        </w:r>
                      </w:p>
                      <w:p w:rsidR="007C5BC4" w:rsidRPr="00DA1D95" w:rsidRDefault="007C5BC4">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sz w:val="22"/>
                            <w:szCs w:val="22"/>
                          </w:rPr>
                        </w:pPr>
                        <w:r w:rsidRPr="00DA1D95">
                          <w:rPr>
                            <w:rFonts w:ascii="EngravrsRoman Bd BT" w:hAnsi="EngravrsRoman Bd BT" w:cs="Arial"/>
                            <w:w w:val="95"/>
                            <w:kern w:val="18"/>
                            <w:sz w:val="22"/>
                            <w:szCs w:val="22"/>
                          </w:rPr>
                          <w:t>Facsimile:  970.945.8902</w:t>
                        </w:r>
                      </w:p>
                      <w:p w:rsidR="007C5BC4" w:rsidRDefault="007C5BC4">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Arial" w:hAnsi="Arial" w:cs="Arial"/>
                            <w:sz w:val="20"/>
                          </w:rPr>
                        </w:pPr>
                      </w:p>
                      <w:p w:rsidR="007C5BC4" w:rsidRDefault="007C5BC4">
                        <w:pPr>
                          <w:tabs>
                            <w:tab w:val="left" w:pos="1014"/>
                            <w:tab w:val="left" w:pos="1584"/>
                            <w:tab w:val="left" w:pos="2160"/>
                            <w:tab w:val="left" w:pos="2736"/>
                            <w:tab w:val="left" w:pos="3312"/>
                            <w:tab w:val="left" w:pos="3888"/>
                            <w:tab w:val="left" w:pos="4464"/>
                            <w:tab w:val="left" w:pos="5040"/>
                            <w:tab w:val="left" w:pos="5616"/>
                          </w:tabs>
                          <w:spacing w:after="57" w:line="221" w:lineRule="auto"/>
                          <w:jc w:val="center"/>
                          <w:rPr>
                            <w:sz w:val="18"/>
                          </w:rPr>
                        </w:pPr>
                        <w:r>
                          <w:rPr>
                            <w:rFonts w:cs="Arial"/>
                            <w:sz w:val="18"/>
                          </w:rPr>
                          <w:t>www.balcombgreen.com</w:t>
                        </w:r>
                      </w:p>
                      <w:p w:rsidR="007C5BC4" w:rsidRDefault="007C5BC4">
                        <w:pPr>
                          <w:tabs>
                            <w:tab w:val="left" w:pos="1014"/>
                            <w:tab w:val="left" w:pos="1584"/>
                            <w:tab w:val="left" w:pos="2160"/>
                            <w:tab w:val="left" w:pos="2736"/>
                            <w:tab w:val="left" w:pos="3312"/>
                            <w:tab w:val="left" w:pos="3888"/>
                            <w:tab w:val="left" w:pos="4464"/>
                            <w:tab w:val="left" w:pos="5040"/>
                            <w:tab w:val="left" w:pos="5616"/>
                          </w:tabs>
                          <w:spacing w:after="57" w:line="221" w:lineRule="auto"/>
                          <w:jc w:val="center"/>
                          <w:rPr>
                            <w:sz w:val="22"/>
                            <w:szCs w:val="17"/>
                          </w:rPr>
                        </w:pPr>
                      </w:p>
                    </w:tc>
                    <w:tc>
                      <w:tcPr>
                        <w:tcW w:w="2228" w:type="dxa"/>
                      </w:tcPr>
                      <w:p w:rsidR="007C5BC4" w:rsidRDefault="007C5BC4">
                        <w:pPr>
                          <w:tabs>
                            <w:tab w:val="left" w:pos="150"/>
                            <w:tab w:val="left" w:pos="330"/>
                          </w:tabs>
                          <w:spacing w:before="120" w:line="221" w:lineRule="auto"/>
                          <w:jc w:val="center"/>
                          <w:rPr>
                            <w:rFonts w:ascii="EngraversGothic BT" w:hAnsi="EngraversGothic BT"/>
                            <w:sz w:val="17"/>
                            <w:szCs w:val="17"/>
                          </w:rPr>
                        </w:pPr>
                        <w:r>
                          <w:rPr>
                            <w:rFonts w:ascii="EngraversGothic BT" w:hAnsi="EngraversGothic BT"/>
                            <w:sz w:val="17"/>
                            <w:szCs w:val="17"/>
                          </w:rPr>
                          <w:t>Kenneth Balcomb</w:t>
                        </w:r>
                      </w:p>
                      <w:p w:rsidR="007C5BC4" w:rsidRDefault="007C5BC4">
                        <w:pPr>
                          <w:tabs>
                            <w:tab w:val="left" w:pos="150"/>
                            <w:tab w:val="left" w:pos="330"/>
                          </w:tabs>
                          <w:spacing w:line="221" w:lineRule="auto"/>
                          <w:jc w:val="center"/>
                          <w:rPr>
                            <w:rFonts w:ascii="EngraversGothic BT" w:hAnsi="EngraversGothic BT"/>
                            <w:sz w:val="17"/>
                            <w:szCs w:val="17"/>
                          </w:rPr>
                        </w:pPr>
                        <w:r>
                          <w:rPr>
                            <w:rFonts w:ascii="EngraversGothic BT" w:hAnsi="EngraversGothic BT"/>
                            <w:sz w:val="17"/>
                            <w:szCs w:val="17"/>
                          </w:rPr>
                          <w:t>(1920-2005)</w:t>
                        </w:r>
                      </w:p>
                      <w:p w:rsidR="007C5BC4" w:rsidRDefault="007C5BC4">
                        <w:pPr>
                          <w:tabs>
                            <w:tab w:val="left" w:pos="150"/>
                            <w:tab w:val="left" w:pos="330"/>
                          </w:tabs>
                          <w:spacing w:line="221" w:lineRule="auto"/>
                          <w:jc w:val="center"/>
                          <w:rPr>
                            <w:rFonts w:ascii="EngraversGothic BT" w:hAnsi="EngraversGothic BT"/>
                            <w:sz w:val="17"/>
                            <w:szCs w:val="17"/>
                          </w:rPr>
                        </w:pPr>
                      </w:p>
                      <w:p w:rsidR="007C5BC4" w:rsidRDefault="007C5BC4">
                        <w:pPr>
                          <w:tabs>
                            <w:tab w:val="left" w:pos="150"/>
                            <w:tab w:val="left" w:pos="330"/>
                          </w:tabs>
                          <w:spacing w:before="120" w:line="221" w:lineRule="auto"/>
                          <w:rPr>
                            <w:rFonts w:ascii="EngraversGothic BT" w:hAnsi="EngraversGothic BT"/>
                            <w:sz w:val="17"/>
                            <w:szCs w:val="17"/>
                          </w:rPr>
                        </w:pPr>
                        <w:r>
                          <w:rPr>
                            <w:rFonts w:ascii="EngraversGothic BT" w:hAnsi="EngraversGothic BT"/>
                            <w:sz w:val="17"/>
                            <w:szCs w:val="17"/>
                          </w:rPr>
                          <w:t>Of Counsel:</w:t>
                        </w:r>
                      </w:p>
                      <w:p w:rsidR="007C5BC4" w:rsidRDefault="004C6D45">
                        <w:pPr>
                          <w:tabs>
                            <w:tab w:val="left" w:pos="150"/>
                            <w:tab w:val="left" w:pos="330"/>
                          </w:tabs>
                          <w:spacing w:before="120" w:line="221" w:lineRule="auto"/>
                          <w:rPr>
                            <w:rFonts w:ascii="EngraversGothic BT" w:hAnsi="EngraversGothic BT"/>
                            <w:sz w:val="17"/>
                            <w:szCs w:val="17"/>
                          </w:rPr>
                        </w:pPr>
                        <w:r>
                          <w:rPr>
                            <w:szCs w:val="24"/>
                            <w:lang w:val="en-CA"/>
                          </w:rPr>
                          <w:fldChar w:fldCharType="begin"/>
                        </w:r>
                        <w:r w:rsidR="007C5BC4">
                          <w:rPr>
                            <w:szCs w:val="24"/>
                            <w:lang w:val="en-CA"/>
                          </w:rPr>
                          <w:instrText xml:space="preserve"> SEQ CHAPTER \h \r 1</w:instrText>
                        </w:r>
                        <w:r>
                          <w:rPr>
                            <w:szCs w:val="24"/>
                            <w:lang w:val="en-CA"/>
                          </w:rPr>
                          <w:fldChar w:fldCharType="end"/>
                        </w:r>
                        <w:r w:rsidR="007C5BC4">
                          <w:rPr>
                            <w:sz w:val="17"/>
                            <w:szCs w:val="17"/>
                          </w:rPr>
                          <w:tab/>
                        </w:r>
                        <w:r w:rsidR="007C5BC4">
                          <w:rPr>
                            <w:rFonts w:ascii="EngraversGothic BT" w:hAnsi="EngraversGothic BT"/>
                            <w:sz w:val="17"/>
                            <w:szCs w:val="17"/>
                          </w:rPr>
                          <w:t>John A. Thulson</w:t>
                        </w:r>
                      </w:p>
                      <w:p w:rsidR="007C5BC4" w:rsidRDefault="007C5BC4">
                        <w:pPr>
                          <w:tabs>
                            <w:tab w:val="left" w:pos="150"/>
                            <w:tab w:val="left" w:pos="330"/>
                          </w:tabs>
                          <w:spacing w:before="120" w:line="221" w:lineRule="auto"/>
                          <w:rPr>
                            <w:rFonts w:ascii="EngraversGothic BT" w:hAnsi="EngraversGothic BT"/>
                            <w:sz w:val="17"/>
                            <w:szCs w:val="17"/>
                          </w:rPr>
                        </w:pPr>
                      </w:p>
                      <w:p w:rsidR="007C5BC4" w:rsidRDefault="007C5BC4">
                        <w:pPr>
                          <w:tabs>
                            <w:tab w:val="left" w:pos="150"/>
                            <w:tab w:val="left" w:pos="330"/>
                          </w:tabs>
                          <w:spacing w:before="120" w:line="221" w:lineRule="auto"/>
                          <w:rPr>
                            <w:rFonts w:ascii="EngraversGothic BT" w:hAnsi="EngraversGothic BT"/>
                            <w:sz w:val="17"/>
                            <w:szCs w:val="17"/>
                          </w:rPr>
                        </w:pPr>
                      </w:p>
                      <w:p w:rsidR="007C5BC4" w:rsidRDefault="007C5BC4" w:rsidP="00253B20">
                        <w:pPr>
                          <w:spacing w:line="221" w:lineRule="auto"/>
                          <w:rPr>
                            <w:rFonts w:ascii="Calibri" w:hAnsi="Calibri"/>
                            <w:sz w:val="16"/>
                            <w:szCs w:val="16"/>
                          </w:rPr>
                        </w:pPr>
                        <w:r w:rsidRPr="000040A6">
                          <w:rPr>
                            <w:rFonts w:ascii="Times New Roman" w:hAnsi="Times New Roman"/>
                            <w:color w:val="000000"/>
                            <w:sz w:val="22"/>
                            <w:szCs w:val="22"/>
                          </w:rPr>
                          <w:t>†</w:t>
                        </w:r>
                        <w:r w:rsidRPr="00FE2571">
                          <w:rPr>
                            <w:rFonts w:ascii="Calibri" w:hAnsi="Calibri"/>
                            <w:sz w:val="16"/>
                            <w:szCs w:val="16"/>
                          </w:rPr>
                          <w:t>also licensed in Oklahoma</w:t>
                        </w:r>
                      </w:p>
                      <w:p w:rsidR="007C5BC4" w:rsidRPr="00FA185C" w:rsidRDefault="007C5BC4" w:rsidP="00253B20">
                        <w:pPr>
                          <w:tabs>
                            <w:tab w:val="left" w:pos="150"/>
                            <w:tab w:val="left" w:pos="180"/>
                          </w:tabs>
                          <w:spacing w:line="221" w:lineRule="auto"/>
                          <w:rPr>
                            <w:rFonts w:ascii="Calibri" w:hAnsi="Calibri"/>
                            <w:sz w:val="16"/>
                            <w:szCs w:val="16"/>
                          </w:rPr>
                        </w:pPr>
                        <w:r w:rsidRPr="000040A6">
                          <w:rPr>
                            <w:rFonts w:ascii="Times New Roman" w:hAnsi="Times New Roman"/>
                            <w:color w:val="000000"/>
                            <w:sz w:val="22"/>
                            <w:szCs w:val="22"/>
                          </w:rPr>
                          <w:t>*</w:t>
                        </w:r>
                        <w:r w:rsidRPr="00FE2571">
                          <w:rPr>
                            <w:rFonts w:ascii="Calibri" w:hAnsi="Calibri"/>
                            <w:sz w:val="16"/>
                            <w:szCs w:val="16"/>
                          </w:rPr>
                          <w:t xml:space="preserve">also licensed in </w:t>
                        </w:r>
                        <w:r>
                          <w:rPr>
                            <w:rFonts w:ascii="Calibri" w:hAnsi="Calibri"/>
                            <w:sz w:val="16"/>
                            <w:szCs w:val="16"/>
                          </w:rPr>
                          <w:t>Wyoming</w:t>
                        </w:r>
                      </w:p>
                    </w:tc>
                  </w:tr>
                </w:tbl>
                <w:p w:rsidR="007C5BC4" w:rsidRPr="00E81B12" w:rsidRDefault="007C5BC4" w:rsidP="00E9345C">
                  <w:pPr>
                    <w:tabs>
                      <w:tab w:val="left" w:pos="1014"/>
                      <w:tab w:val="left" w:pos="1584"/>
                      <w:tab w:val="left" w:pos="2160"/>
                      <w:tab w:val="left" w:pos="2736"/>
                      <w:tab w:val="left" w:pos="3312"/>
                      <w:tab w:val="left" w:pos="3888"/>
                      <w:tab w:val="left" w:pos="4464"/>
                      <w:tab w:val="left" w:pos="5040"/>
                      <w:tab w:val="left" w:pos="5616"/>
                    </w:tabs>
                    <w:spacing w:after="57" w:line="221" w:lineRule="auto"/>
                    <w:jc w:val="center"/>
                    <w:rPr>
                      <w:rFonts w:ascii="EngravrsRoman Bd BT" w:hAnsi="EngravrsRoman Bd BT"/>
                      <w:sz w:val="17"/>
                      <w:szCs w:val="17"/>
                    </w:rPr>
                  </w:pPr>
                </w:p>
              </w:txbxContent>
            </v:textbox>
            <w10:wrap type="square"/>
          </v:shape>
        </w:pict>
      </w:r>
      <w:r>
        <w:rPr>
          <w:noProof/>
          <w:szCs w:val="24"/>
        </w:rPr>
        <w:pict>
          <v:line id="_x0000_s1040" style="position:absolute;left:0;text-align:left;z-index:251659264;mso-position-horizontal-relative:page;mso-position-vertical-relative:page" from="243.5pt,163.45pt" to="387.5pt,163.45pt" strokecolor="#020000" strokeweight=".46pt">
            <w10:wrap anchorx="page" anchory="page"/>
          </v:line>
        </w:pict>
      </w:r>
      <w:r w:rsidRPr="0099623B">
        <w:rPr>
          <w:szCs w:val="24"/>
        </w:rPr>
        <w:fldChar w:fldCharType="begin"/>
      </w:r>
      <w:r w:rsidR="001930B0" w:rsidRPr="0099623B">
        <w:rPr>
          <w:szCs w:val="24"/>
        </w:rPr>
        <w:instrText xml:space="preserve"> TIME \@ "MMMM d, yyyy" </w:instrText>
      </w:r>
      <w:r w:rsidRPr="0099623B">
        <w:rPr>
          <w:szCs w:val="24"/>
        </w:rPr>
        <w:fldChar w:fldCharType="separate"/>
      </w:r>
      <w:r w:rsidR="00DF4409">
        <w:rPr>
          <w:noProof/>
          <w:szCs w:val="24"/>
        </w:rPr>
        <w:t>November 12, 2012</w:t>
      </w:r>
      <w:r w:rsidRPr="0099623B">
        <w:rPr>
          <w:szCs w:val="24"/>
        </w:rPr>
        <w:fldChar w:fldCharType="end"/>
      </w:r>
    </w:p>
    <w:p w:rsidR="00014FB0" w:rsidRPr="0099623B" w:rsidRDefault="00DD38AA" w:rsidP="00014FB0">
      <w:pPr>
        <w:tabs>
          <w:tab w:val="left" w:pos="720"/>
          <w:tab w:val="left" w:pos="1620"/>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both"/>
        <w:rPr>
          <w:rFonts w:cs="ZapfCalligr BT"/>
          <w:smallCaps/>
          <w:szCs w:val="24"/>
          <w:u w:val="single"/>
        </w:rPr>
      </w:pPr>
      <w:r w:rsidRPr="0099623B">
        <w:rPr>
          <w:rFonts w:cs="ZapfCalligr BT"/>
          <w:smallCaps/>
          <w:szCs w:val="24"/>
          <w:u w:val="single"/>
        </w:rPr>
        <w:t>Via U.S. Mail</w:t>
      </w:r>
    </w:p>
    <w:p w:rsidR="00D416EE" w:rsidRPr="0099623B" w:rsidRDefault="00D416EE" w:rsidP="00D416EE">
      <w:pPr>
        <w:rPr>
          <w:szCs w:val="24"/>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2535"/>
        <w:gridCol w:w="720"/>
        <w:gridCol w:w="2880"/>
        <w:gridCol w:w="450"/>
        <w:gridCol w:w="5122"/>
      </w:tblGrid>
      <w:tr w:rsidR="00B107B3" w:rsidRPr="0099623B" w:rsidTr="00F95696">
        <w:trPr>
          <w:cantSplit/>
          <w:trHeight w:hRule="exact" w:val="1440"/>
        </w:trPr>
        <w:tc>
          <w:tcPr>
            <w:tcW w:w="2535" w:type="dxa"/>
          </w:tcPr>
          <w:p w:rsidR="00F95696" w:rsidRPr="0099623B" w:rsidRDefault="00F95696" w:rsidP="00365C4E">
            <w:pPr>
              <w:ind w:left="108" w:right="108"/>
              <w:rPr>
                <w:szCs w:val="24"/>
              </w:rPr>
            </w:pPr>
            <w:r w:rsidRPr="0099623B">
              <w:rPr>
                <w:szCs w:val="24"/>
              </w:rPr>
              <w:t>Edward Coryell</w:t>
            </w:r>
          </w:p>
          <w:p w:rsidR="00F95696" w:rsidRPr="0099623B" w:rsidRDefault="00F95696" w:rsidP="00F95696">
            <w:pPr>
              <w:ind w:left="90" w:right="108"/>
              <w:rPr>
                <w:szCs w:val="24"/>
              </w:rPr>
            </w:pPr>
            <w:r w:rsidRPr="0099623B">
              <w:rPr>
                <w:szCs w:val="24"/>
              </w:rPr>
              <w:t>P.O. Box 475</w:t>
            </w:r>
          </w:p>
          <w:p w:rsidR="00B107B3" w:rsidRPr="0099623B" w:rsidRDefault="00B107B3" w:rsidP="00365C4E">
            <w:pPr>
              <w:ind w:left="108" w:right="108"/>
              <w:rPr>
                <w:szCs w:val="24"/>
              </w:rPr>
            </w:pPr>
            <w:r w:rsidRPr="0099623B">
              <w:rPr>
                <w:szCs w:val="24"/>
              </w:rPr>
              <w:t>Meeker, CO 81641</w:t>
            </w:r>
          </w:p>
        </w:tc>
        <w:tc>
          <w:tcPr>
            <w:tcW w:w="720" w:type="dxa"/>
          </w:tcPr>
          <w:p w:rsidR="00B107B3" w:rsidRPr="0099623B" w:rsidRDefault="00B107B3" w:rsidP="00365C4E">
            <w:pPr>
              <w:ind w:left="108" w:right="108"/>
              <w:rPr>
                <w:szCs w:val="24"/>
              </w:rPr>
            </w:pPr>
          </w:p>
        </w:tc>
        <w:tc>
          <w:tcPr>
            <w:tcW w:w="2880" w:type="dxa"/>
          </w:tcPr>
          <w:p w:rsidR="00B107B3" w:rsidRPr="0099623B" w:rsidRDefault="00B107B3" w:rsidP="00365C4E">
            <w:pPr>
              <w:ind w:left="108" w:right="108"/>
              <w:rPr>
                <w:szCs w:val="24"/>
              </w:rPr>
            </w:pPr>
            <w:r w:rsidRPr="0099623B">
              <w:rPr>
                <w:szCs w:val="24"/>
              </w:rPr>
              <w:t>Kelly Sheridan</w:t>
            </w:r>
          </w:p>
          <w:p w:rsidR="00B107B3" w:rsidRPr="0099623B" w:rsidRDefault="00B107B3" w:rsidP="00365C4E">
            <w:pPr>
              <w:ind w:left="108" w:right="108"/>
              <w:rPr>
                <w:szCs w:val="24"/>
              </w:rPr>
            </w:pPr>
            <w:r w:rsidRPr="0099623B">
              <w:rPr>
                <w:szCs w:val="24"/>
              </w:rPr>
              <w:t>P.O. Box 865</w:t>
            </w:r>
          </w:p>
          <w:p w:rsidR="00B107B3" w:rsidRPr="0099623B" w:rsidRDefault="00B107B3" w:rsidP="00365C4E">
            <w:pPr>
              <w:ind w:left="108" w:right="108"/>
              <w:rPr>
                <w:szCs w:val="24"/>
              </w:rPr>
            </w:pPr>
            <w:r w:rsidRPr="0099623B">
              <w:rPr>
                <w:szCs w:val="24"/>
              </w:rPr>
              <w:t>Meeker, CO 81641</w:t>
            </w:r>
          </w:p>
        </w:tc>
        <w:tc>
          <w:tcPr>
            <w:tcW w:w="450" w:type="dxa"/>
          </w:tcPr>
          <w:p w:rsidR="00B107B3" w:rsidRPr="0099623B" w:rsidRDefault="00B107B3" w:rsidP="00365C4E">
            <w:pPr>
              <w:ind w:left="108" w:right="108"/>
              <w:rPr>
                <w:szCs w:val="24"/>
              </w:rPr>
            </w:pPr>
          </w:p>
        </w:tc>
        <w:tc>
          <w:tcPr>
            <w:tcW w:w="5122" w:type="dxa"/>
          </w:tcPr>
          <w:p w:rsidR="00E66D73" w:rsidRPr="0099623B" w:rsidRDefault="00E66D73" w:rsidP="00E66D73">
            <w:pPr>
              <w:ind w:left="108" w:right="108"/>
              <w:rPr>
                <w:szCs w:val="24"/>
              </w:rPr>
            </w:pPr>
            <w:r w:rsidRPr="0099623B">
              <w:rPr>
                <w:szCs w:val="24"/>
              </w:rPr>
              <w:t>Walter N. Proctor</w:t>
            </w:r>
          </w:p>
          <w:p w:rsidR="00E66D73" w:rsidRPr="0099623B" w:rsidRDefault="00E66D73" w:rsidP="00E66D73">
            <w:pPr>
              <w:ind w:left="108" w:right="108"/>
              <w:rPr>
                <w:szCs w:val="24"/>
              </w:rPr>
            </w:pPr>
            <w:r w:rsidRPr="0099623B">
              <w:rPr>
                <w:szCs w:val="24"/>
              </w:rPr>
              <w:t>P.O. Box 642</w:t>
            </w:r>
          </w:p>
          <w:p w:rsidR="00B107B3" w:rsidRPr="0099623B" w:rsidRDefault="00B107B3" w:rsidP="00365C4E">
            <w:pPr>
              <w:ind w:left="108" w:right="108"/>
              <w:rPr>
                <w:szCs w:val="24"/>
              </w:rPr>
            </w:pPr>
            <w:r w:rsidRPr="0099623B">
              <w:rPr>
                <w:szCs w:val="24"/>
              </w:rPr>
              <w:t>Meeker, CO 81641</w:t>
            </w:r>
          </w:p>
        </w:tc>
      </w:tr>
      <w:tr w:rsidR="00B107B3" w:rsidRPr="0099623B" w:rsidTr="00F95696">
        <w:trPr>
          <w:cantSplit/>
          <w:trHeight w:hRule="exact" w:val="1440"/>
        </w:trPr>
        <w:tc>
          <w:tcPr>
            <w:tcW w:w="2535" w:type="dxa"/>
          </w:tcPr>
          <w:p w:rsidR="00B107B3" w:rsidRPr="0099623B" w:rsidRDefault="00B107B3" w:rsidP="00365C4E">
            <w:pPr>
              <w:ind w:left="108" w:right="108"/>
              <w:rPr>
                <w:szCs w:val="24"/>
              </w:rPr>
            </w:pPr>
            <w:r w:rsidRPr="0099623B">
              <w:rPr>
                <w:szCs w:val="24"/>
              </w:rPr>
              <w:t>Mike Brennan</w:t>
            </w:r>
          </w:p>
          <w:p w:rsidR="00B107B3" w:rsidRPr="0099623B" w:rsidRDefault="00B107B3" w:rsidP="00365C4E">
            <w:pPr>
              <w:ind w:left="108" w:right="108"/>
              <w:rPr>
                <w:szCs w:val="24"/>
              </w:rPr>
            </w:pPr>
            <w:r w:rsidRPr="0099623B">
              <w:rPr>
                <w:szCs w:val="24"/>
              </w:rPr>
              <w:t>P.O. Box 100</w:t>
            </w:r>
          </w:p>
          <w:p w:rsidR="00B107B3" w:rsidRPr="0099623B" w:rsidRDefault="00B107B3" w:rsidP="00365C4E">
            <w:pPr>
              <w:ind w:left="108" w:right="108"/>
              <w:rPr>
                <w:szCs w:val="24"/>
              </w:rPr>
            </w:pPr>
            <w:r w:rsidRPr="0099623B">
              <w:rPr>
                <w:szCs w:val="24"/>
              </w:rPr>
              <w:t>Meeker, CO 81641</w:t>
            </w:r>
          </w:p>
        </w:tc>
        <w:tc>
          <w:tcPr>
            <w:tcW w:w="720" w:type="dxa"/>
          </w:tcPr>
          <w:p w:rsidR="00B107B3" w:rsidRPr="0099623B" w:rsidRDefault="00B107B3" w:rsidP="00365C4E">
            <w:pPr>
              <w:ind w:left="108" w:right="108"/>
              <w:rPr>
                <w:szCs w:val="24"/>
              </w:rPr>
            </w:pPr>
          </w:p>
        </w:tc>
        <w:tc>
          <w:tcPr>
            <w:tcW w:w="2880" w:type="dxa"/>
          </w:tcPr>
          <w:p w:rsidR="00B107B3" w:rsidRPr="0099623B" w:rsidRDefault="00F95696" w:rsidP="00365C4E">
            <w:pPr>
              <w:ind w:left="108" w:right="108"/>
              <w:rPr>
                <w:szCs w:val="24"/>
              </w:rPr>
            </w:pPr>
            <w:r w:rsidRPr="0099623B">
              <w:rPr>
                <w:szCs w:val="24"/>
              </w:rPr>
              <w:t>David Smith, Jr.</w:t>
            </w:r>
          </w:p>
          <w:p w:rsidR="00F95696" w:rsidRPr="0099623B" w:rsidRDefault="00F95696" w:rsidP="00365C4E">
            <w:pPr>
              <w:ind w:left="108" w:right="108"/>
              <w:rPr>
                <w:szCs w:val="24"/>
              </w:rPr>
            </w:pPr>
            <w:r w:rsidRPr="0099623B">
              <w:rPr>
                <w:szCs w:val="24"/>
              </w:rPr>
              <w:t>P.O. Box 359</w:t>
            </w:r>
          </w:p>
          <w:p w:rsidR="00F95696" w:rsidRPr="0099623B" w:rsidRDefault="00F95696" w:rsidP="00365C4E">
            <w:pPr>
              <w:ind w:left="108" w:right="108"/>
              <w:rPr>
                <w:szCs w:val="24"/>
              </w:rPr>
            </w:pPr>
            <w:r w:rsidRPr="0099623B">
              <w:rPr>
                <w:szCs w:val="24"/>
              </w:rPr>
              <w:t>Meeker, CO 81641</w:t>
            </w:r>
          </w:p>
        </w:tc>
        <w:tc>
          <w:tcPr>
            <w:tcW w:w="450" w:type="dxa"/>
          </w:tcPr>
          <w:p w:rsidR="00B107B3" w:rsidRPr="0099623B" w:rsidRDefault="00B107B3" w:rsidP="00365C4E">
            <w:pPr>
              <w:ind w:left="108" w:right="108"/>
              <w:rPr>
                <w:szCs w:val="24"/>
              </w:rPr>
            </w:pPr>
          </w:p>
        </w:tc>
        <w:tc>
          <w:tcPr>
            <w:tcW w:w="5122" w:type="dxa"/>
          </w:tcPr>
          <w:p w:rsidR="00B107B3" w:rsidRPr="0099623B" w:rsidRDefault="00B107B3" w:rsidP="00365C4E">
            <w:pPr>
              <w:ind w:left="108" w:right="108"/>
              <w:rPr>
                <w:szCs w:val="24"/>
              </w:rPr>
            </w:pPr>
          </w:p>
        </w:tc>
      </w:tr>
    </w:tbl>
    <w:p w:rsidR="00D416EE" w:rsidRPr="0099623B" w:rsidRDefault="00D416EE" w:rsidP="00D416EE">
      <w:pPr>
        <w:widowControl w:val="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bCs/>
          <w:i/>
          <w:szCs w:val="24"/>
        </w:rPr>
      </w:pPr>
      <w:r w:rsidRPr="0099623B">
        <w:rPr>
          <w:b/>
          <w:bCs/>
          <w:i/>
          <w:szCs w:val="24"/>
        </w:rPr>
        <w:tab/>
      </w:r>
      <w:r w:rsidRPr="0099623B">
        <w:rPr>
          <w:b/>
          <w:bCs/>
          <w:i/>
          <w:szCs w:val="24"/>
        </w:rPr>
        <w:tab/>
        <w:t>Re:</w:t>
      </w:r>
      <w:r w:rsidRPr="0099623B">
        <w:rPr>
          <w:b/>
          <w:bCs/>
          <w:i/>
          <w:szCs w:val="24"/>
        </w:rPr>
        <w:tab/>
      </w:r>
      <w:r w:rsidR="00532789" w:rsidRPr="0099623B">
        <w:rPr>
          <w:b/>
          <w:bCs/>
          <w:i/>
          <w:szCs w:val="24"/>
        </w:rPr>
        <w:t xml:space="preserve">YJWCD – </w:t>
      </w:r>
      <w:r w:rsidR="00E66D73" w:rsidRPr="0099623B">
        <w:rPr>
          <w:b/>
          <w:bCs/>
          <w:i/>
          <w:szCs w:val="24"/>
        </w:rPr>
        <w:t>Meeting November 19, 2012</w:t>
      </w:r>
    </w:p>
    <w:p w:rsidR="00D416EE" w:rsidRPr="0099623B" w:rsidRDefault="00D416EE" w:rsidP="00D416EE">
      <w:pPr>
        <w:widowControl w:val="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D416EE" w:rsidRPr="0099623B" w:rsidRDefault="00D416EE" w:rsidP="00D416EE">
      <w:pPr>
        <w:jc w:val="both"/>
        <w:rPr>
          <w:szCs w:val="24"/>
        </w:rPr>
      </w:pPr>
      <w:r w:rsidRPr="0099623B">
        <w:rPr>
          <w:szCs w:val="24"/>
        </w:rPr>
        <w:t>Dear</w:t>
      </w:r>
      <w:r w:rsidR="00532789" w:rsidRPr="0099623B">
        <w:rPr>
          <w:szCs w:val="24"/>
        </w:rPr>
        <w:t xml:space="preserve"> </w:t>
      </w:r>
      <w:r w:rsidR="00B107B3" w:rsidRPr="0099623B">
        <w:rPr>
          <w:szCs w:val="24"/>
        </w:rPr>
        <w:t>Directors:</w:t>
      </w:r>
    </w:p>
    <w:p w:rsidR="00D416EE" w:rsidRPr="0099623B" w:rsidRDefault="00D416EE" w:rsidP="00363E52">
      <w:pPr>
        <w:jc w:val="both"/>
        <w:rPr>
          <w:szCs w:val="24"/>
        </w:rPr>
      </w:pPr>
    </w:p>
    <w:p w:rsidR="008C16EA" w:rsidRPr="0099623B" w:rsidRDefault="00532789" w:rsidP="00F95696">
      <w:pPr>
        <w:jc w:val="both"/>
        <w:rPr>
          <w:szCs w:val="24"/>
        </w:rPr>
      </w:pPr>
      <w:r w:rsidRPr="0099623B">
        <w:rPr>
          <w:szCs w:val="24"/>
        </w:rPr>
        <w:tab/>
      </w:r>
      <w:r w:rsidR="008C16EA" w:rsidRPr="0099623B">
        <w:rPr>
          <w:szCs w:val="24"/>
        </w:rPr>
        <w:t>Attached are agenda, minutes, and revised red-line Draft Budget for 2013 for the Yellow Jacket Water Conservancy District.  Please note the time and location. Unfortunately the present budget does not have room for dinner, so bring a snack.</w:t>
      </w:r>
      <w:r w:rsidR="0099623B" w:rsidRPr="0099623B">
        <w:rPr>
          <w:szCs w:val="24"/>
        </w:rPr>
        <w:t xml:space="preserve">  It is important for you all to attend so that a quorum is present.</w:t>
      </w:r>
    </w:p>
    <w:p w:rsidR="008C16EA" w:rsidRPr="0099623B" w:rsidRDefault="008C16EA" w:rsidP="00F95696">
      <w:pPr>
        <w:jc w:val="both"/>
        <w:rPr>
          <w:szCs w:val="24"/>
        </w:rPr>
      </w:pPr>
    </w:p>
    <w:p w:rsidR="009E4FD0" w:rsidRPr="0099623B" w:rsidRDefault="008C16EA" w:rsidP="00F95696">
      <w:pPr>
        <w:jc w:val="both"/>
        <w:rPr>
          <w:szCs w:val="24"/>
        </w:rPr>
      </w:pPr>
      <w:r w:rsidRPr="0099623B">
        <w:rPr>
          <w:szCs w:val="24"/>
        </w:rPr>
        <w:tab/>
      </w:r>
      <w:proofErr w:type="gramStart"/>
      <w:r w:rsidRPr="0099623B">
        <w:rPr>
          <w:b/>
          <w:i/>
          <w:szCs w:val="24"/>
        </w:rPr>
        <w:t>CWCB Study</w:t>
      </w:r>
      <w:r w:rsidRPr="0099623B">
        <w:rPr>
          <w:szCs w:val="24"/>
        </w:rPr>
        <w:t>.</w:t>
      </w:r>
      <w:proofErr w:type="gramEnd"/>
      <w:r w:rsidRPr="0099623B">
        <w:rPr>
          <w:szCs w:val="24"/>
        </w:rPr>
        <w:t xml:space="preserve">  In October, Kelly Sheridan and I attended the quarterly meeting of the Yampa/White/Green Basin Round Table </w:t>
      </w:r>
      <w:r w:rsidR="008368AF" w:rsidRPr="0099623B">
        <w:rPr>
          <w:szCs w:val="24"/>
        </w:rPr>
        <w:t xml:space="preserve">(“BRT”) </w:t>
      </w:r>
      <w:r w:rsidRPr="0099623B">
        <w:rPr>
          <w:szCs w:val="24"/>
        </w:rPr>
        <w:t xml:space="preserve">to discuss the status of District’s Reservoir Feasibility Study.  We indicated that we had provided comments on the first phase of the study, but that it was on hold while the District </w:t>
      </w:r>
      <w:r w:rsidR="008368AF" w:rsidRPr="0099623B">
        <w:rPr>
          <w:szCs w:val="24"/>
        </w:rPr>
        <w:t xml:space="preserve">continued with the legal challenges to its water rights.  Additionally, the BRT had decided to put a stop to funding pending a presentation from the District.  </w:t>
      </w:r>
    </w:p>
    <w:p w:rsidR="008368AF" w:rsidRPr="0099623B" w:rsidRDefault="008368AF" w:rsidP="00F95696">
      <w:pPr>
        <w:jc w:val="both"/>
        <w:rPr>
          <w:szCs w:val="24"/>
        </w:rPr>
      </w:pPr>
    </w:p>
    <w:p w:rsidR="008368AF" w:rsidRPr="0099623B" w:rsidRDefault="008368AF" w:rsidP="00F95696">
      <w:pPr>
        <w:jc w:val="both"/>
        <w:rPr>
          <w:szCs w:val="24"/>
        </w:rPr>
      </w:pPr>
      <w:r w:rsidRPr="0099623B">
        <w:rPr>
          <w:szCs w:val="24"/>
        </w:rPr>
        <w:tab/>
        <w:t xml:space="preserve">The BRT authorized payment to complete Phase I of the study but then voted to stop payment on future phases of the study.  This does not prevent the District from </w:t>
      </w:r>
      <w:r w:rsidRPr="0099623B">
        <w:rPr>
          <w:szCs w:val="24"/>
        </w:rPr>
        <w:lastRenderedPageBreak/>
        <w:t xml:space="preserve">returning to the BRT in the future for additional funding under a separate grant proposal.  It does, however, allow the District time to </w:t>
      </w:r>
      <w:r w:rsidR="006456BC" w:rsidRPr="0099623B">
        <w:rPr>
          <w:szCs w:val="24"/>
        </w:rPr>
        <w:t>evaluate its options pending the appeal.</w:t>
      </w:r>
    </w:p>
    <w:p w:rsidR="006456BC" w:rsidRPr="0099623B" w:rsidRDefault="006456BC" w:rsidP="00F95696">
      <w:pPr>
        <w:jc w:val="both"/>
        <w:rPr>
          <w:szCs w:val="24"/>
        </w:rPr>
      </w:pPr>
    </w:p>
    <w:p w:rsidR="006456BC" w:rsidRPr="0099623B" w:rsidRDefault="006456BC" w:rsidP="00F95696">
      <w:pPr>
        <w:jc w:val="both"/>
        <w:rPr>
          <w:szCs w:val="24"/>
        </w:rPr>
      </w:pPr>
      <w:r w:rsidRPr="0099623B">
        <w:rPr>
          <w:szCs w:val="24"/>
        </w:rPr>
        <w:tab/>
        <w:t xml:space="preserve">Termination of the study also frees-up money that was previously allocated for the District’s matching component of the study.  </w:t>
      </w:r>
    </w:p>
    <w:p w:rsidR="006456BC" w:rsidRPr="0099623B" w:rsidRDefault="006456BC" w:rsidP="00F95696">
      <w:pPr>
        <w:jc w:val="both"/>
        <w:rPr>
          <w:szCs w:val="24"/>
        </w:rPr>
      </w:pPr>
    </w:p>
    <w:p w:rsidR="00E5103B" w:rsidRPr="0099623B" w:rsidRDefault="00E5103B" w:rsidP="00F95696">
      <w:pPr>
        <w:jc w:val="both"/>
        <w:rPr>
          <w:szCs w:val="24"/>
        </w:rPr>
      </w:pPr>
      <w:r w:rsidRPr="0099623B">
        <w:rPr>
          <w:szCs w:val="24"/>
        </w:rPr>
        <w:tab/>
      </w:r>
      <w:proofErr w:type="gramStart"/>
      <w:r w:rsidRPr="0099623B">
        <w:rPr>
          <w:b/>
          <w:szCs w:val="24"/>
        </w:rPr>
        <w:t>Livingston Lawsuit</w:t>
      </w:r>
      <w:r w:rsidRPr="0099623B">
        <w:rPr>
          <w:szCs w:val="24"/>
        </w:rPr>
        <w:t>.</w:t>
      </w:r>
      <w:proofErr w:type="gramEnd"/>
      <w:r w:rsidRPr="0099623B">
        <w:rPr>
          <w:szCs w:val="24"/>
        </w:rPr>
        <w:t xml:space="preserve">  Also attached is a copy of the first </w:t>
      </w:r>
      <w:r w:rsidR="006840D1" w:rsidRPr="0099623B">
        <w:rPr>
          <w:szCs w:val="24"/>
        </w:rPr>
        <w:t>Amended Complaint filed by Joe Livingston against the District alleging violations of Colorado Budget Law and TABOR.  The complaint does not v</w:t>
      </w:r>
      <w:r w:rsidR="0099623B" w:rsidRPr="0099623B">
        <w:rPr>
          <w:szCs w:val="24"/>
        </w:rPr>
        <w:t>a</w:t>
      </w:r>
      <w:r w:rsidR="006840D1" w:rsidRPr="0099623B">
        <w:rPr>
          <w:szCs w:val="24"/>
        </w:rPr>
        <w:t>ry significantly from the version we sent earlier.</w:t>
      </w:r>
    </w:p>
    <w:p w:rsidR="006840D1" w:rsidRPr="0099623B" w:rsidRDefault="006840D1" w:rsidP="00F95696">
      <w:pPr>
        <w:jc w:val="both"/>
        <w:rPr>
          <w:szCs w:val="24"/>
        </w:rPr>
      </w:pPr>
    </w:p>
    <w:p w:rsidR="006840D1" w:rsidRPr="0099623B" w:rsidRDefault="006840D1" w:rsidP="00F95696">
      <w:pPr>
        <w:jc w:val="both"/>
        <w:rPr>
          <w:szCs w:val="24"/>
        </w:rPr>
      </w:pPr>
      <w:r w:rsidRPr="0099623B">
        <w:rPr>
          <w:szCs w:val="24"/>
        </w:rPr>
        <w:tab/>
        <w:t>We have accepted service of the complaint.  Trina Zagar Brown and AMEC have been served.  I have spoken with both Trina and the attorney for AMEC who are considering options.  The District must either file an Answer (admitting or denying the allegations in the complaint) or file a motion to dismiss the complaint</w:t>
      </w:r>
      <w:r w:rsidR="0099623B" w:rsidRPr="0099623B">
        <w:rPr>
          <w:szCs w:val="24"/>
        </w:rPr>
        <w:t xml:space="preserve"> by November 26, 2012</w:t>
      </w:r>
      <w:r w:rsidRPr="0099623B">
        <w:rPr>
          <w:szCs w:val="24"/>
        </w:rPr>
        <w:t>.</w:t>
      </w:r>
    </w:p>
    <w:p w:rsidR="006840D1" w:rsidRPr="0099623B" w:rsidRDefault="006840D1" w:rsidP="00F95696">
      <w:pPr>
        <w:jc w:val="both"/>
        <w:rPr>
          <w:szCs w:val="24"/>
        </w:rPr>
      </w:pPr>
    </w:p>
    <w:p w:rsidR="006840D1" w:rsidRPr="0099623B" w:rsidRDefault="006840D1" w:rsidP="00F95696">
      <w:pPr>
        <w:jc w:val="both"/>
        <w:rPr>
          <w:szCs w:val="24"/>
        </w:rPr>
      </w:pPr>
      <w:r w:rsidRPr="0099623B">
        <w:rPr>
          <w:szCs w:val="24"/>
        </w:rPr>
        <w:tab/>
        <w:t xml:space="preserve">Ironically, the District would benefit in the short term by admitting that it could not pay one year’s bills out of a subsequent year’s budget and having legal and engineering fees that carry over to the subsequent budget year to be voided.  However, this </w:t>
      </w:r>
      <w:r w:rsidR="00ED1D18" w:rsidRPr="0099623B">
        <w:rPr>
          <w:szCs w:val="24"/>
        </w:rPr>
        <w:t xml:space="preserve">position could have long-term impacts on the District’s ability to determine how it manages its business.  It also puts Livingston in the position to direct board activities through litigation.  The Board’s determination of how to proceed with this litigation may influence decisions concerning the 2013 Budget. </w:t>
      </w:r>
      <w:r w:rsidRPr="0099623B">
        <w:rPr>
          <w:szCs w:val="24"/>
        </w:rPr>
        <w:t xml:space="preserve"> </w:t>
      </w:r>
    </w:p>
    <w:p w:rsidR="00E5103B" w:rsidRPr="0099623B" w:rsidRDefault="00E5103B" w:rsidP="00F95696">
      <w:pPr>
        <w:jc w:val="both"/>
        <w:rPr>
          <w:szCs w:val="24"/>
        </w:rPr>
      </w:pPr>
    </w:p>
    <w:p w:rsidR="00E5103B" w:rsidRPr="0099623B" w:rsidRDefault="006456BC" w:rsidP="00F95696">
      <w:pPr>
        <w:jc w:val="both"/>
        <w:rPr>
          <w:szCs w:val="24"/>
        </w:rPr>
      </w:pPr>
      <w:r w:rsidRPr="0099623B">
        <w:rPr>
          <w:szCs w:val="24"/>
        </w:rPr>
        <w:tab/>
      </w:r>
      <w:proofErr w:type="gramStart"/>
      <w:r w:rsidRPr="0099623B">
        <w:rPr>
          <w:b/>
          <w:szCs w:val="24"/>
        </w:rPr>
        <w:t>2012 Budget Discussion</w:t>
      </w:r>
      <w:r w:rsidRPr="0099623B">
        <w:rPr>
          <w:szCs w:val="24"/>
        </w:rPr>
        <w:t>.</w:t>
      </w:r>
      <w:proofErr w:type="gramEnd"/>
      <w:r w:rsidRPr="0099623B">
        <w:rPr>
          <w:szCs w:val="24"/>
        </w:rPr>
        <w:t xml:space="preserve">  </w:t>
      </w:r>
      <w:r w:rsidR="000A25D8" w:rsidRPr="0099623B">
        <w:rPr>
          <w:szCs w:val="24"/>
        </w:rPr>
        <w:t xml:space="preserve">Attached is a copy of the letter prepared by Walt Proctor that describes re-allocation of funds to pay some of the District’s 2012 bills.  It proposes using half of the District’s $10,000 CD and $11,000 from the study to pay anticipated bills.  </w:t>
      </w:r>
    </w:p>
    <w:p w:rsidR="00E5103B" w:rsidRPr="0099623B" w:rsidRDefault="00E5103B" w:rsidP="00F95696">
      <w:pPr>
        <w:jc w:val="both"/>
        <w:rPr>
          <w:szCs w:val="24"/>
        </w:rPr>
      </w:pPr>
    </w:p>
    <w:p w:rsidR="006456BC" w:rsidRPr="0099623B" w:rsidRDefault="000A25D8" w:rsidP="00F95696">
      <w:pPr>
        <w:jc w:val="both"/>
        <w:rPr>
          <w:szCs w:val="24"/>
        </w:rPr>
      </w:pPr>
      <w:r w:rsidRPr="0099623B">
        <w:rPr>
          <w:b/>
          <w:szCs w:val="24"/>
        </w:rPr>
        <w:t xml:space="preserve"> </w:t>
      </w:r>
      <w:r w:rsidR="00ED1D18" w:rsidRPr="0099623B">
        <w:rPr>
          <w:b/>
          <w:szCs w:val="24"/>
        </w:rPr>
        <w:tab/>
      </w:r>
      <w:proofErr w:type="gramStart"/>
      <w:r w:rsidR="00ED1D18" w:rsidRPr="0099623B">
        <w:rPr>
          <w:b/>
          <w:szCs w:val="24"/>
        </w:rPr>
        <w:t>2013 Budget Discussion.</w:t>
      </w:r>
      <w:proofErr w:type="gramEnd"/>
      <w:r w:rsidR="00ED1D18" w:rsidRPr="0099623B">
        <w:rPr>
          <w:b/>
          <w:szCs w:val="24"/>
        </w:rPr>
        <w:t xml:space="preserve">  </w:t>
      </w:r>
      <w:r w:rsidR="00ED1D18" w:rsidRPr="0099623B">
        <w:rPr>
          <w:szCs w:val="24"/>
        </w:rPr>
        <w:t>We previously provided a proposed budget for 2013.  Since then, I have reviewed the budget limitations based upon the assessed values and determined that the District needs to reduce its mill levy from 0.21 to 0.209</w:t>
      </w:r>
      <w:r w:rsidR="007C5BC4" w:rsidRPr="0099623B">
        <w:rPr>
          <w:szCs w:val="24"/>
        </w:rPr>
        <w:t xml:space="preserve"> to stay within the statutory limits</w:t>
      </w:r>
      <w:r w:rsidR="00ED1D18" w:rsidRPr="0099623B">
        <w:rPr>
          <w:szCs w:val="24"/>
        </w:rPr>
        <w:t>.  This is due to an over-collection in 2012</w:t>
      </w:r>
      <w:r w:rsidR="000801EF" w:rsidRPr="0099623B">
        <w:rPr>
          <w:szCs w:val="24"/>
        </w:rPr>
        <w:t xml:space="preserve"> and adjustment of the base revenue</w:t>
      </w:r>
      <w:r w:rsidR="007C5BC4" w:rsidRPr="0099623B">
        <w:rPr>
          <w:szCs w:val="24"/>
        </w:rPr>
        <w:t>.</w:t>
      </w:r>
    </w:p>
    <w:p w:rsidR="0099623B" w:rsidRDefault="0099623B" w:rsidP="00F95696">
      <w:pPr>
        <w:jc w:val="both"/>
        <w:rPr>
          <w:szCs w:val="24"/>
        </w:rPr>
      </w:pPr>
    </w:p>
    <w:p w:rsidR="00DF4409" w:rsidRDefault="00DF4409" w:rsidP="00F95696">
      <w:pPr>
        <w:jc w:val="both"/>
        <w:rPr>
          <w:szCs w:val="24"/>
        </w:rPr>
      </w:pPr>
      <w:r>
        <w:rPr>
          <w:szCs w:val="24"/>
        </w:rPr>
        <w:lastRenderedPageBreak/>
        <w:tab/>
        <w:t xml:space="preserve">Also attached are two letters stating objections to the 2013 Budget.  These letters are from Joe Livingston and Ted Edmonds expressing the same concerns that are raised in the complaint.  These are essentially that the District cannot pay bills from 2011 in 2013. </w:t>
      </w:r>
    </w:p>
    <w:p w:rsidR="00DF4409" w:rsidRPr="0099623B" w:rsidRDefault="00DF4409" w:rsidP="00F95696">
      <w:pPr>
        <w:jc w:val="both"/>
        <w:rPr>
          <w:szCs w:val="24"/>
        </w:rPr>
      </w:pPr>
      <w:r>
        <w:rPr>
          <w:szCs w:val="24"/>
        </w:rPr>
        <w:t xml:space="preserve"> </w:t>
      </w:r>
    </w:p>
    <w:p w:rsidR="0099623B" w:rsidRPr="0099623B" w:rsidRDefault="0099623B" w:rsidP="00F95696">
      <w:pPr>
        <w:jc w:val="both"/>
        <w:rPr>
          <w:b/>
          <w:szCs w:val="24"/>
        </w:rPr>
      </w:pPr>
      <w:r w:rsidRPr="0099623B">
        <w:rPr>
          <w:szCs w:val="24"/>
        </w:rPr>
        <w:tab/>
      </w:r>
      <w:proofErr w:type="gramStart"/>
      <w:r w:rsidRPr="0099623B">
        <w:rPr>
          <w:b/>
          <w:szCs w:val="24"/>
        </w:rPr>
        <w:t>Director Appointments.</w:t>
      </w:r>
      <w:proofErr w:type="gramEnd"/>
      <w:r w:rsidRPr="0099623B">
        <w:rPr>
          <w:b/>
          <w:szCs w:val="24"/>
        </w:rPr>
        <w:t xml:space="preserve">  </w:t>
      </w:r>
      <w:r w:rsidRPr="0099623B">
        <w:rPr>
          <w:szCs w:val="24"/>
        </w:rPr>
        <w:t xml:space="preserve">We posted notice of available positions for the vacant director positions.  However, no applications were received.  We then filed a motion with the court requesting that we be ordered to republish notice and seek directors.  Please let me know if you know of anyone who would be </w:t>
      </w:r>
      <w:proofErr w:type="gramStart"/>
      <w:r w:rsidRPr="0099623B">
        <w:rPr>
          <w:szCs w:val="24"/>
        </w:rPr>
        <w:t>willing/interested</w:t>
      </w:r>
      <w:proofErr w:type="gramEnd"/>
      <w:r w:rsidRPr="0099623B">
        <w:rPr>
          <w:szCs w:val="24"/>
        </w:rPr>
        <w:t xml:space="preserve"> to serve on the Board.  It is important to find additional directors in order to insure that a quorum is present at future meetings. </w:t>
      </w:r>
      <w:r w:rsidRPr="0099623B">
        <w:rPr>
          <w:b/>
          <w:szCs w:val="24"/>
        </w:rPr>
        <w:t xml:space="preserve">  </w:t>
      </w:r>
    </w:p>
    <w:p w:rsidR="00D416EE" w:rsidRPr="0099623B" w:rsidRDefault="00D416EE" w:rsidP="00D416EE">
      <w:pPr>
        <w:jc w:val="both"/>
        <w:rPr>
          <w:szCs w:val="24"/>
        </w:rPr>
      </w:pPr>
    </w:p>
    <w:p w:rsidR="009E4FD0" w:rsidRPr="0099623B" w:rsidRDefault="009E4FD0" w:rsidP="00D416EE">
      <w:pPr>
        <w:jc w:val="both"/>
        <w:rPr>
          <w:szCs w:val="24"/>
        </w:rPr>
      </w:pPr>
      <w:r w:rsidRPr="0099623B">
        <w:rPr>
          <w:szCs w:val="24"/>
        </w:rPr>
        <w:tab/>
        <w:t>Please let us know if you have any questions.</w:t>
      </w:r>
    </w:p>
    <w:p w:rsidR="009E4FD0" w:rsidRPr="0099623B" w:rsidRDefault="009E4FD0" w:rsidP="00D416EE">
      <w:pPr>
        <w:jc w:val="both"/>
        <w:rPr>
          <w:szCs w:val="24"/>
        </w:rPr>
      </w:pPr>
    </w:p>
    <w:p w:rsidR="00D416EE" w:rsidRPr="0099623B" w:rsidRDefault="00D416EE" w:rsidP="00D416EE">
      <w:pPr>
        <w:jc w:val="both"/>
        <w:rPr>
          <w:szCs w:val="24"/>
        </w:rPr>
      </w:pPr>
      <w:r w:rsidRPr="0099623B">
        <w:rPr>
          <w:szCs w:val="24"/>
        </w:rPr>
        <w:tab/>
      </w:r>
      <w:r w:rsidRPr="0099623B">
        <w:rPr>
          <w:szCs w:val="24"/>
        </w:rPr>
        <w:tab/>
      </w:r>
      <w:r w:rsidRPr="0099623B">
        <w:rPr>
          <w:szCs w:val="24"/>
        </w:rPr>
        <w:tab/>
      </w:r>
      <w:r w:rsidRPr="0099623B">
        <w:rPr>
          <w:szCs w:val="24"/>
        </w:rPr>
        <w:tab/>
      </w:r>
      <w:r w:rsidRPr="0099623B">
        <w:rPr>
          <w:szCs w:val="24"/>
        </w:rPr>
        <w:tab/>
      </w:r>
      <w:r w:rsidRPr="0099623B">
        <w:rPr>
          <w:szCs w:val="24"/>
        </w:rPr>
        <w:tab/>
        <w:t>Very truly yours,</w:t>
      </w:r>
    </w:p>
    <w:p w:rsidR="00D416EE" w:rsidRPr="0099623B" w:rsidRDefault="00D416EE" w:rsidP="00D416EE">
      <w:pPr>
        <w:jc w:val="both"/>
        <w:rPr>
          <w:szCs w:val="24"/>
        </w:rPr>
      </w:pPr>
    </w:p>
    <w:p w:rsidR="00D416EE" w:rsidRPr="0099623B" w:rsidRDefault="00D416EE" w:rsidP="00D416EE">
      <w:pPr>
        <w:jc w:val="both"/>
        <w:rPr>
          <w:smallCaps/>
          <w:szCs w:val="24"/>
        </w:rPr>
      </w:pPr>
      <w:r w:rsidRPr="0099623B">
        <w:rPr>
          <w:szCs w:val="24"/>
        </w:rPr>
        <w:tab/>
      </w:r>
      <w:r w:rsidRPr="0099623B">
        <w:rPr>
          <w:szCs w:val="24"/>
        </w:rPr>
        <w:tab/>
      </w:r>
      <w:r w:rsidRPr="0099623B">
        <w:rPr>
          <w:szCs w:val="24"/>
        </w:rPr>
        <w:tab/>
      </w:r>
      <w:r w:rsidRPr="0099623B">
        <w:rPr>
          <w:szCs w:val="24"/>
        </w:rPr>
        <w:tab/>
      </w:r>
      <w:r w:rsidRPr="0099623B">
        <w:rPr>
          <w:szCs w:val="24"/>
        </w:rPr>
        <w:tab/>
      </w:r>
      <w:r w:rsidRPr="0099623B">
        <w:rPr>
          <w:szCs w:val="24"/>
        </w:rPr>
        <w:tab/>
      </w:r>
      <w:proofErr w:type="gramStart"/>
      <w:r w:rsidRPr="0099623B">
        <w:rPr>
          <w:smallCaps/>
          <w:szCs w:val="24"/>
        </w:rPr>
        <w:t>Balcomb &amp; Green, P.C.</w:t>
      </w:r>
      <w:proofErr w:type="gramEnd"/>
    </w:p>
    <w:p w:rsidR="00D416EE" w:rsidRDefault="00D416EE" w:rsidP="00D416EE">
      <w:pPr>
        <w:ind w:firstLine="720"/>
        <w:jc w:val="both"/>
        <w:rPr>
          <w:b/>
          <w:szCs w:val="24"/>
        </w:rPr>
      </w:pPr>
    </w:p>
    <w:p w:rsidR="00DF4409" w:rsidRDefault="00DF4409" w:rsidP="00D416EE">
      <w:pPr>
        <w:ind w:firstLine="720"/>
        <w:jc w:val="both"/>
        <w:rPr>
          <w:b/>
          <w:szCs w:val="24"/>
        </w:rPr>
      </w:pPr>
    </w:p>
    <w:p w:rsidR="00DF4409" w:rsidRPr="0099623B" w:rsidRDefault="00DF4409" w:rsidP="00D416EE">
      <w:pPr>
        <w:ind w:firstLine="720"/>
        <w:jc w:val="both"/>
        <w:rPr>
          <w:b/>
          <w:szCs w:val="24"/>
        </w:rPr>
      </w:pPr>
    </w:p>
    <w:p w:rsidR="00D416EE" w:rsidRPr="0099623B" w:rsidRDefault="00D416EE" w:rsidP="00D416EE">
      <w:pPr>
        <w:ind w:firstLine="720"/>
        <w:jc w:val="both"/>
        <w:rPr>
          <w:szCs w:val="24"/>
        </w:rPr>
      </w:pPr>
      <w:r w:rsidRPr="0099623B">
        <w:rPr>
          <w:szCs w:val="24"/>
        </w:rPr>
        <w:tab/>
      </w:r>
      <w:r w:rsidRPr="0099623B">
        <w:rPr>
          <w:szCs w:val="24"/>
        </w:rPr>
        <w:tab/>
      </w:r>
      <w:r w:rsidRPr="0099623B">
        <w:rPr>
          <w:szCs w:val="24"/>
        </w:rPr>
        <w:tab/>
      </w:r>
      <w:r w:rsidRPr="0099623B">
        <w:rPr>
          <w:szCs w:val="24"/>
        </w:rPr>
        <w:tab/>
      </w:r>
      <w:r w:rsidRPr="0099623B">
        <w:rPr>
          <w:szCs w:val="24"/>
        </w:rPr>
        <w:tab/>
        <w:t>By: _____________________________________</w:t>
      </w:r>
    </w:p>
    <w:p w:rsidR="00D416EE" w:rsidRPr="0099623B" w:rsidRDefault="00D416EE" w:rsidP="00D416EE">
      <w:pPr>
        <w:ind w:firstLine="720"/>
        <w:jc w:val="both"/>
        <w:rPr>
          <w:szCs w:val="24"/>
        </w:rPr>
      </w:pPr>
      <w:r w:rsidRPr="0099623B">
        <w:rPr>
          <w:szCs w:val="24"/>
        </w:rPr>
        <w:tab/>
      </w:r>
      <w:r w:rsidRPr="0099623B">
        <w:rPr>
          <w:szCs w:val="24"/>
        </w:rPr>
        <w:tab/>
      </w:r>
      <w:r w:rsidRPr="0099623B">
        <w:rPr>
          <w:szCs w:val="24"/>
        </w:rPr>
        <w:tab/>
      </w:r>
      <w:r w:rsidRPr="0099623B">
        <w:rPr>
          <w:szCs w:val="24"/>
        </w:rPr>
        <w:tab/>
      </w:r>
      <w:r w:rsidRPr="0099623B">
        <w:rPr>
          <w:szCs w:val="24"/>
        </w:rPr>
        <w:tab/>
      </w:r>
      <w:r w:rsidRPr="0099623B">
        <w:rPr>
          <w:szCs w:val="24"/>
        </w:rPr>
        <w:tab/>
      </w:r>
      <w:r w:rsidR="009E4FD0" w:rsidRPr="0099623B">
        <w:rPr>
          <w:szCs w:val="24"/>
        </w:rPr>
        <w:t>Scott Grosscup</w:t>
      </w:r>
    </w:p>
    <w:p w:rsidR="00306846" w:rsidRPr="0099623B" w:rsidRDefault="00306846" w:rsidP="00306846">
      <w:pPr>
        <w:jc w:val="both"/>
        <w:rPr>
          <w:szCs w:val="24"/>
        </w:rPr>
      </w:pPr>
      <w:proofErr w:type="gramStart"/>
      <w:r w:rsidRPr="0099623B">
        <w:rPr>
          <w:szCs w:val="24"/>
        </w:rPr>
        <w:t>Encl.</w:t>
      </w:r>
      <w:proofErr w:type="gramEnd"/>
    </w:p>
    <w:sectPr w:rsidR="00306846" w:rsidRPr="0099623B" w:rsidSect="006456BC">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code="1"/>
      <w:pgMar w:top="3115" w:right="1440" w:bottom="1170" w:left="1440" w:header="1800" w:footer="10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BC4" w:rsidRDefault="007C5BC4">
      <w:r>
        <w:separator/>
      </w:r>
    </w:p>
  </w:endnote>
  <w:endnote w:type="continuationSeparator" w:id="0">
    <w:p w:rsidR="007C5BC4" w:rsidRDefault="007C5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Calligr BT">
    <w:panose1 w:val="02040502050505030904"/>
    <w:charset w:val="00"/>
    <w:family w:val="roman"/>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Humanst521 Lt BT">
    <w:altName w:val="Courier New"/>
    <w:panose1 w:val="00000000000000000000"/>
    <w:charset w:val="00"/>
    <w:family w:val="swiss"/>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Engravers MT">
    <w:altName w:val="EngravrsRoman Bd BT"/>
    <w:panose1 w:val="02090707080505020304"/>
    <w:charset w:val="00"/>
    <w:family w:val="roman"/>
    <w:pitch w:val="variable"/>
    <w:sig w:usb0="00000003" w:usb1="00000000" w:usb2="00000000" w:usb3="00000000" w:csb0="00000001" w:csb1="00000000"/>
  </w:font>
  <w:font w:name="EngravrsRoman Bd BT">
    <w:panose1 w:val="020A0807080705020304"/>
    <w:charset w:val="00"/>
    <w:family w:val="roman"/>
    <w:pitch w:val="variable"/>
    <w:sig w:usb0="00000087" w:usb1="00000000" w:usb2="00000000" w:usb3="00000000" w:csb0="0000001B" w:csb1="00000000"/>
  </w:font>
  <w:font w:name="EngraversGothic BT">
    <w:panose1 w:val="020B0507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C4" w:rsidRDefault="007C5B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C4" w:rsidRDefault="007C5B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BC4" w:rsidRDefault="007C5BC4">
      <w:r>
        <w:separator/>
      </w:r>
    </w:p>
  </w:footnote>
  <w:footnote w:type="continuationSeparator" w:id="0">
    <w:p w:rsidR="007C5BC4" w:rsidRDefault="007C5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C4" w:rsidRDefault="007C5BC4">
    <w:pPr>
      <w:tabs>
        <w:tab w:val="center" w:pos="4680"/>
      </w:tabs>
      <w:rPr>
        <w:rFonts w:ascii="EngravrsRoman Bd BT" w:hAnsi="EngravrsRoman Bd BT"/>
        <w:b/>
      </w:rPr>
    </w:pPr>
    <w:r>
      <w:tab/>
    </w:r>
    <w:r>
      <w:rPr>
        <w:rFonts w:ascii="EngravrsRoman Bd BT" w:hAnsi="EngravrsRoman Bd BT"/>
        <w:b/>
        <w:sz w:val="28"/>
      </w:rPr>
      <w:t>Balcomb &amp; Green, P.C.</w:t>
    </w:r>
  </w:p>
  <w:p w:rsidR="007C5BC4" w:rsidRDefault="007C5BC4">
    <w:pPr>
      <w:tabs>
        <w:tab w:val="center" w:pos="4680"/>
      </w:tabs>
    </w:pPr>
    <w:r>
      <w:rPr>
        <w:rFonts w:ascii="EngravrsRoman Bd BT" w:hAnsi="EngravrsRoman Bd BT"/>
        <w:b/>
      </w:rPr>
      <w:tab/>
    </w:r>
    <w:r>
      <w:rPr>
        <w:rFonts w:ascii="EngravrsRoman Bd BT" w:hAnsi="EngravrsRoman Bd BT"/>
        <w:b/>
        <w:sz w:val="22"/>
      </w:rPr>
      <w:t>Attorneys at Law</w:t>
    </w:r>
  </w:p>
  <w:tbl>
    <w:tblPr>
      <w:tblW w:w="0" w:type="auto"/>
      <w:tblLayout w:type="fixed"/>
      <w:tblCellMar>
        <w:left w:w="0" w:type="dxa"/>
        <w:right w:w="0" w:type="dxa"/>
      </w:tblCellMar>
      <w:tblLook w:val="0000"/>
    </w:tblPr>
    <w:tblGrid>
      <w:gridCol w:w="5850"/>
      <w:gridCol w:w="3510"/>
    </w:tblGrid>
    <w:tr w:rsidR="007C5BC4">
      <w:trPr>
        <w:cantSplit/>
        <w:trHeight w:val="614"/>
      </w:trPr>
      <w:tc>
        <w:tcPr>
          <w:tcW w:w="5850" w:type="dxa"/>
        </w:tcPr>
        <w:p w:rsidR="007C5BC4" w:rsidRDefault="007C5B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2"/>
          <w:bookmarkEnd w:id="0"/>
        </w:p>
        <w:p w:rsidR="007C5BC4" w:rsidRDefault="007C5B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 w:name="4"/>
          <w:bookmarkEnd w:id="1"/>
        </w:p>
      </w:tc>
      <w:tc>
        <w:tcPr>
          <w:tcW w:w="3510" w:type="dxa"/>
        </w:tcPr>
        <w:p w:rsidR="007C5BC4" w:rsidRDefault="004C6D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fldSimple w:instr=" DATE \@ &quot;MMMM d, yyyy&quot; ">
            <w:r w:rsidR="00DF4409">
              <w:rPr>
                <w:noProof/>
              </w:rPr>
              <w:t>November 12, 2012</w:t>
            </w:r>
          </w:fldSimple>
        </w:p>
        <w:p w:rsidR="007C5BC4" w:rsidRDefault="007C5B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 xml:space="preserve">Page </w:t>
          </w:r>
          <w:r>
            <w:pgNum/>
          </w:r>
        </w:p>
      </w:tc>
    </w:tr>
  </w:tbl>
  <w:p w:rsidR="007C5BC4" w:rsidRDefault="007C5B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C4" w:rsidRPr="00BB078D" w:rsidRDefault="007C5BC4" w:rsidP="00427C44">
    <w:pPr>
      <w:pStyle w:val="Header"/>
      <w:jc w:val="center"/>
      <w:rPr>
        <w:rFonts w:ascii="EngravrsRoman Bd BT" w:hAnsi="EngravrsRoman Bd BT"/>
        <w:bCs/>
        <w:szCs w:val="24"/>
      </w:rPr>
    </w:pPr>
    <w:r w:rsidRPr="00BB078D">
      <w:rPr>
        <w:rFonts w:ascii="EngravrsRoman Bd BT" w:hAnsi="EngravrsRoman Bd BT"/>
        <w:bCs/>
        <w:szCs w:val="24"/>
      </w:rPr>
      <w:t>Balcomb &amp; Green, P.C.</w:t>
    </w:r>
  </w:p>
  <w:p w:rsidR="007C5BC4" w:rsidRDefault="007C5BC4" w:rsidP="00427C44">
    <w:pPr>
      <w:pStyle w:val="Header"/>
      <w:jc w:val="center"/>
      <w:rPr>
        <w:rFonts w:ascii="EngravrsRoman Bd BT" w:hAnsi="EngravrsRoman Bd BT"/>
        <w:bCs/>
        <w:szCs w:val="24"/>
      </w:rPr>
    </w:pPr>
    <w:r w:rsidRPr="00BB078D">
      <w:rPr>
        <w:rFonts w:ascii="EngravrsRoman Bd BT" w:hAnsi="EngravrsRoman Bd BT"/>
        <w:bCs/>
        <w:szCs w:val="24"/>
      </w:rPr>
      <w:t>Attorneys at Law</w:t>
    </w:r>
  </w:p>
  <w:p w:rsidR="007C5BC4" w:rsidRPr="00175E7F" w:rsidRDefault="007C5BC4" w:rsidP="00427C44">
    <w:pPr>
      <w:pStyle w:val="Header"/>
      <w:jc w:val="center"/>
      <w:rPr>
        <w:rFonts w:ascii="Palatino Linotype" w:hAnsi="Palatino Linotype"/>
        <w:bCs/>
        <w:sz w:val="22"/>
        <w:szCs w:val="22"/>
      </w:rPr>
    </w:pPr>
  </w:p>
  <w:p w:rsidR="007C5BC4" w:rsidRDefault="007C5BC4" w:rsidP="00BB078D">
    <w:pPr>
      <w:pStyle w:val="Header"/>
      <w:tabs>
        <w:tab w:val="clear" w:pos="4320"/>
        <w:tab w:val="clear" w:pos="8640"/>
        <w:tab w:val="right" w:pos="9360"/>
      </w:tabs>
      <w:ind w:left="240"/>
      <w:rPr>
        <w:rFonts w:ascii="Palatino Linotype" w:hAnsi="Palatino Linotype"/>
        <w:sz w:val="21"/>
        <w:szCs w:val="21"/>
      </w:rPr>
    </w:pPr>
  </w:p>
  <w:p w:rsidR="007C5BC4" w:rsidRPr="00E02FD9" w:rsidRDefault="007C5BC4" w:rsidP="00BB078D">
    <w:pPr>
      <w:pStyle w:val="Header"/>
      <w:tabs>
        <w:tab w:val="clear" w:pos="4320"/>
        <w:tab w:val="clear" w:pos="8640"/>
        <w:tab w:val="right" w:pos="9360"/>
      </w:tabs>
      <w:ind w:left="240"/>
      <w:rPr>
        <w:rFonts w:ascii="Palatino Linotype" w:hAnsi="Palatino Linotype"/>
        <w:sz w:val="22"/>
        <w:szCs w:val="22"/>
      </w:rPr>
    </w:pPr>
    <w:r w:rsidRPr="00E02FD9">
      <w:rPr>
        <w:rFonts w:ascii="Palatino Linotype" w:hAnsi="Palatino Linotype"/>
        <w:sz w:val="22"/>
        <w:szCs w:val="22"/>
      </w:rPr>
      <w:tab/>
    </w:r>
    <w:r w:rsidR="004C6D45" w:rsidRPr="00E02FD9">
      <w:rPr>
        <w:rFonts w:ascii="Palatino Linotype" w:hAnsi="Palatino Linotype"/>
        <w:sz w:val="22"/>
        <w:szCs w:val="22"/>
      </w:rPr>
      <w:fldChar w:fldCharType="begin"/>
    </w:r>
    <w:r w:rsidRPr="00E02FD9">
      <w:rPr>
        <w:rFonts w:ascii="Palatino Linotype" w:hAnsi="Palatino Linotype"/>
        <w:sz w:val="22"/>
        <w:szCs w:val="22"/>
      </w:rPr>
      <w:instrText xml:space="preserve"> DATE \@ "MMMM d, yyyy" </w:instrText>
    </w:r>
    <w:r w:rsidR="004C6D45" w:rsidRPr="00E02FD9">
      <w:rPr>
        <w:rFonts w:ascii="Palatino Linotype" w:hAnsi="Palatino Linotype"/>
        <w:sz w:val="22"/>
        <w:szCs w:val="22"/>
      </w:rPr>
      <w:fldChar w:fldCharType="separate"/>
    </w:r>
    <w:r w:rsidR="00DF4409">
      <w:rPr>
        <w:rFonts w:ascii="Palatino Linotype" w:hAnsi="Palatino Linotype"/>
        <w:noProof/>
        <w:sz w:val="22"/>
        <w:szCs w:val="22"/>
      </w:rPr>
      <w:t>November 12, 2012</w:t>
    </w:r>
    <w:r w:rsidR="004C6D45" w:rsidRPr="00E02FD9">
      <w:rPr>
        <w:rFonts w:ascii="Palatino Linotype" w:hAnsi="Palatino Linotype"/>
        <w:sz w:val="22"/>
        <w:szCs w:val="22"/>
      </w:rPr>
      <w:fldChar w:fldCharType="end"/>
    </w:r>
  </w:p>
  <w:p w:rsidR="007C5BC4" w:rsidRPr="00E02FD9" w:rsidRDefault="007C5BC4" w:rsidP="00175E7F">
    <w:pPr>
      <w:pStyle w:val="Header"/>
      <w:tabs>
        <w:tab w:val="clear" w:pos="8640"/>
        <w:tab w:val="right" w:pos="9360"/>
      </w:tabs>
      <w:rPr>
        <w:rFonts w:ascii="Palatino Linotype" w:hAnsi="Palatino Linotype"/>
        <w:sz w:val="22"/>
        <w:szCs w:val="22"/>
      </w:rPr>
    </w:pPr>
    <w:r w:rsidRPr="00E02FD9">
      <w:rPr>
        <w:rFonts w:ascii="Palatino Linotype" w:hAnsi="Palatino Linotype"/>
        <w:sz w:val="22"/>
        <w:szCs w:val="22"/>
      </w:rPr>
      <w:tab/>
    </w:r>
    <w:r w:rsidRPr="00E02FD9">
      <w:rPr>
        <w:rFonts w:ascii="Palatino Linotype" w:hAnsi="Palatino Linotype"/>
        <w:sz w:val="22"/>
        <w:szCs w:val="22"/>
      </w:rPr>
      <w:tab/>
      <w:t xml:space="preserve">Page </w:t>
    </w:r>
    <w:r w:rsidR="004C6D45" w:rsidRPr="00E02FD9">
      <w:rPr>
        <w:rFonts w:ascii="Palatino Linotype" w:hAnsi="Palatino Linotype"/>
        <w:sz w:val="22"/>
        <w:szCs w:val="22"/>
      </w:rPr>
      <w:fldChar w:fldCharType="begin"/>
    </w:r>
    <w:r w:rsidRPr="00E02FD9">
      <w:rPr>
        <w:rFonts w:ascii="Palatino Linotype" w:hAnsi="Palatino Linotype"/>
        <w:sz w:val="22"/>
        <w:szCs w:val="22"/>
      </w:rPr>
      <w:instrText xml:space="preserve"> PAGE   \* MERGEFORMAT </w:instrText>
    </w:r>
    <w:r w:rsidR="004C6D45" w:rsidRPr="00E02FD9">
      <w:rPr>
        <w:rFonts w:ascii="Palatino Linotype" w:hAnsi="Palatino Linotype"/>
        <w:sz w:val="22"/>
        <w:szCs w:val="22"/>
      </w:rPr>
      <w:fldChar w:fldCharType="separate"/>
    </w:r>
    <w:r w:rsidR="00DF4409">
      <w:rPr>
        <w:rFonts w:ascii="Palatino Linotype" w:hAnsi="Palatino Linotype"/>
        <w:noProof/>
        <w:sz w:val="22"/>
        <w:szCs w:val="22"/>
      </w:rPr>
      <w:t>2</w:t>
    </w:r>
    <w:r w:rsidR="004C6D45" w:rsidRPr="00E02FD9">
      <w:rPr>
        <w:rFonts w:ascii="Palatino Linotype" w:hAnsi="Palatino Linotype"/>
        <w:sz w:val="22"/>
        <w:szCs w:val="22"/>
      </w:rPr>
      <w:fldChar w:fldCharType="end"/>
    </w:r>
  </w:p>
  <w:p w:rsidR="007C5BC4" w:rsidRPr="00E02FD9" w:rsidRDefault="007C5BC4" w:rsidP="00175E7F">
    <w:pPr>
      <w:pStyle w:val="Header"/>
      <w:tabs>
        <w:tab w:val="clear" w:pos="8640"/>
        <w:tab w:val="right" w:pos="9360"/>
      </w:tabs>
      <w:rPr>
        <w:rFonts w:ascii="Palatino Linotype" w:hAnsi="Palatino Linotype"/>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77322"/>
    <w:multiLevelType w:val="multilevel"/>
    <w:tmpl w:val="758627A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nsid w:val="5A3A2E28"/>
    <w:multiLevelType w:val="hybridMultilevel"/>
    <w:tmpl w:val="0EBA728E"/>
    <w:lvl w:ilvl="0" w:tplc="275E887E">
      <w:start w:val="1"/>
      <w:numFmt w:val="decimal"/>
      <w:pStyle w:val="CourtPleadingForms"/>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4572E97"/>
    <w:multiLevelType w:val="hybridMultilevel"/>
    <w:tmpl w:val="2CC4A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BCF7F1A"/>
    <w:multiLevelType w:val="hybridMultilevel"/>
    <w:tmpl w:val="BFF23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numFmt w:val="lowerLetter"/>
    <w:footnote w:id="-1"/>
    <w:footnote w:id="0"/>
  </w:footnotePr>
  <w:endnotePr>
    <w:numFmt w:val="lowerLetter"/>
    <w:endnote w:id="-1"/>
    <w:endnote w:id="0"/>
  </w:endnotePr>
  <w:compat/>
  <w:rsids>
    <w:rsidRoot w:val="00FB3657"/>
    <w:rsid w:val="00010F86"/>
    <w:rsid w:val="00014FB0"/>
    <w:rsid w:val="000801EF"/>
    <w:rsid w:val="000A25D8"/>
    <w:rsid w:val="000C6FFA"/>
    <w:rsid w:val="000F5CDD"/>
    <w:rsid w:val="00152207"/>
    <w:rsid w:val="00163A67"/>
    <w:rsid w:val="00175E7F"/>
    <w:rsid w:val="00187958"/>
    <w:rsid w:val="001930B0"/>
    <w:rsid w:val="001A2F19"/>
    <w:rsid w:val="001A7B6D"/>
    <w:rsid w:val="001B4639"/>
    <w:rsid w:val="001B6DA5"/>
    <w:rsid w:val="001D3682"/>
    <w:rsid w:val="001E33DD"/>
    <w:rsid w:val="001E4853"/>
    <w:rsid w:val="00204DBD"/>
    <w:rsid w:val="00221556"/>
    <w:rsid w:val="002372A1"/>
    <w:rsid w:val="00253B20"/>
    <w:rsid w:val="00294E6D"/>
    <w:rsid w:val="002E23CE"/>
    <w:rsid w:val="002F78C5"/>
    <w:rsid w:val="00306846"/>
    <w:rsid w:val="00307F06"/>
    <w:rsid w:val="00363E52"/>
    <w:rsid w:val="00365C4E"/>
    <w:rsid w:val="00417A21"/>
    <w:rsid w:val="00427C44"/>
    <w:rsid w:val="00475850"/>
    <w:rsid w:val="00477B4C"/>
    <w:rsid w:val="004A1577"/>
    <w:rsid w:val="004C6D45"/>
    <w:rsid w:val="004D2BB2"/>
    <w:rsid w:val="00502D75"/>
    <w:rsid w:val="00510C11"/>
    <w:rsid w:val="005114A5"/>
    <w:rsid w:val="00532789"/>
    <w:rsid w:val="00553DCD"/>
    <w:rsid w:val="00554AC1"/>
    <w:rsid w:val="0056004C"/>
    <w:rsid w:val="00577655"/>
    <w:rsid w:val="00587D02"/>
    <w:rsid w:val="00596DD4"/>
    <w:rsid w:val="005D0AD3"/>
    <w:rsid w:val="006050FE"/>
    <w:rsid w:val="00621ED8"/>
    <w:rsid w:val="006456BC"/>
    <w:rsid w:val="006840D1"/>
    <w:rsid w:val="0069116B"/>
    <w:rsid w:val="006B3A6B"/>
    <w:rsid w:val="006D5A65"/>
    <w:rsid w:val="006E021E"/>
    <w:rsid w:val="006E4885"/>
    <w:rsid w:val="00717C15"/>
    <w:rsid w:val="0077367E"/>
    <w:rsid w:val="00784C2D"/>
    <w:rsid w:val="007C5BC4"/>
    <w:rsid w:val="007D11D8"/>
    <w:rsid w:val="007D2E80"/>
    <w:rsid w:val="00820B7C"/>
    <w:rsid w:val="008256AA"/>
    <w:rsid w:val="008368AF"/>
    <w:rsid w:val="00867039"/>
    <w:rsid w:val="0087208E"/>
    <w:rsid w:val="008C16EA"/>
    <w:rsid w:val="00924CC0"/>
    <w:rsid w:val="009267C3"/>
    <w:rsid w:val="00936193"/>
    <w:rsid w:val="0099623B"/>
    <w:rsid w:val="009A5417"/>
    <w:rsid w:val="009C34A5"/>
    <w:rsid w:val="009E4FD0"/>
    <w:rsid w:val="00A460D4"/>
    <w:rsid w:val="00AA1751"/>
    <w:rsid w:val="00AC72CD"/>
    <w:rsid w:val="00AF1CAD"/>
    <w:rsid w:val="00B107B3"/>
    <w:rsid w:val="00B545EA"/>
    <w:rsid w:val="00B66615"/>
    <w:rsid w:val="00BA3601"/>
    <w:rsid w:val="00BA5F87"/>
    <w:rsid w:val="00BA7E5B"/>
    <w:rsid w:val="00BB078D"/>
    <w:rsid w:val="00BB1915"/>
    <w:rsid w:val="00BF4272"/>
    <w:rsid w:val="00BF7565"/>
    <w:rsid w:val="00C0478C"/>
    <w:rsid w:val="00C06277"/>
    <w:rsid w:val="00C23C41"/>
    <w:rsid w:val="00C24A23"/>
    <w:rsid w:val="00C46A55"/>
    <w:rsid w:val="00C7129A"/>
    <w:rsid w:val="00C92053"/>
    <w:rsid w:val="00C92591"/>
    <w:rsid w:val="00CF1542"/>
    <w:rsid w:val="00D35BD1"/>
    <w:rsid w:val="00D40132"/>
    <w:rsid w:val="00D416EE"/>
    <w:rsid w:val="00DA1D95"/>
    <w:rsid w:val="00DD38AA"/>
    <w:rsid w:val="00DD6AC9"/>
    <w:rsid w:val="00DE3945"/>
    <w:rsid w:val="00DF4409"/>
    <w:rsid w:val="00E02FD9"/>
    <w:rsid w:val="00E03B69"/>
    <w:rsid w:val="00E164A8"/>
    <w:rsid w:val="00E31D4D"/>
    <w:rsid w:val="00E5103B"/>
    <w:rsid w:val="00E66D73"/>
    <w:rsid w:val="00E76A18"/>
    <w:rsid w:val="00E83C74"/>
    <w:rsid w:val="00E9345C"/>
    <w:rsid w:val="00EC21A0"/>
    <w:rsid w:val="00ED1D18"/>
    <w:rsid w:val="00F2647C"/>
    <w:rsid w:val="00F36675"/>
    <w:rsid w:val="00F567B9"/>
    <w:rsid w:val="00F7393B"/>
    <w:rsid w:val="00F867FE"/>
    <w:rsid w:val="00F95696"/>
    <w:rsid w:val="00FB3657"/>
    <w:rsid w:val="00FD36F2"/>
    <w:rsid w:val="00FE6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hon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4C"/>
    <w:rPr>
      <w:rFonts w:ascii="ZapfCalligr BT" w:hAnsi="ZapfCalligr BT"/>
      <w:sz w:val="24"/>
    </w:rPr>
  </w:style>
  <w:style w:type="paragraph" w:styleId="Heading1">
    <w:name w:val="heading 1"/>
    <w:basedOn w:val="Normal"/>
    <w:next w:val="Normal"/>
    <w:qFormat/>
    <w:rsid w:val="0056004C"/>
    <w:pPr>
      <w:keepNext/>
      <w:jc w:val="both"/>
      <w:outlineLvl w:val="0"/>
    </w:pPr>
    <w:rPr>
      <w:b/>
      <w:bCs/>
      <w:sz w:val="22"/>
      <w:szCs w:val="22"/>
    </w:rPr>
  </w:style>
  <w:style w:type="paragraph" w:styleId="Heading2">
    <w:name w:val="heading 2"/>
    <w:basedOn w:val="Normal"/>
    <w:next w:val="Normal"/>
    <w:qFormat/>
    <w:rsid w:val="0056004C"/>
    <w:pPr>
      <w:keepNext/>
      <w:jc w:val="right"/>
      <w:outlineLvl w:val="1"/>
    </w:pPr>
    <w:rPr>
      <w:i/>
      <w:iCs/>
      <w:sz w:val="22"/>
      <w:szCs w:val="22"/>
    </w:rPr>
  </w:style>
  <w:style w:type="paragraph" w:styleId="Heading4">
    <w:name w:val="heading 4"/>
    <w:basedOn w:val="Normal"/>
    <w:next w:val="Normal"/>
    <w:link w:val="Heading4Char"/>
    <w:uiPriority w:val="9"/>
    <w:unhideWhenUsed/>
    <w:qFormat/>
    <w:rsid w:val="00AC72C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004C"/>
    <w:pPr>
      <w:tabs>
        <w:tab w:val="center" w:pos="4320"/>
        <w:tab w:val="right" w:pos="8640"/>
      </w:tabs>
    </w:pPr>
  </w:style>
  <w:style w:type="paragraph" w:customStyle="1" w:styleId="Level1">
    <w:name w:val="Level 1"/>
    <w:basedOn w:val="Normal"/>
    <w:rsid w:val="0056004C"/>
    <w:pPr>
      <w:widowControl w:val="0"/>
    </w:pPr>
  </w:style>
  <w:style w:type="paragraph" w:customStyle="1" w:styleId="bullet">
    <w:name w:val="bullet"/>
    <w:basedOn w:val="Normal"/>
    <w:rsid w:val="0056004C"/>
    <w:pPr>
      <w:widowControl w:val="0"/>
    </w:pPr>
  </w:style>
  <w:style w:type="paragraph" w:customStyle="1" w:styleId="Level2">
    <w:name w:val="Level 2"/>
    <w:basedOn w:val="Normal"/>
    <w:rsid w:val="0056004C"/>
    <w:pPr>
      <w:widowControl w:val="0"/>
    </w:pPr>
  </w:style>
  <w:style w:type="paragraph" w:customStyle="1" w:styleId="Level3">
    <w:name w:val="Level 3"/>
    <w:basedOn w:val="Normal"/>
    <w:rsid w:val="0056004C"/>
    <w:pPr>
      <w:widowControl w:val="0"/>
    </w:pPr>
  </w:style>
  <w:style w:type="paragraph" w:customStyle="1" w:styleId="Level4">
    <w:name w:val="Level 4"/>
    <w:basedOn w:val="Normal"/>
    <w:rsid w:val="0056004C"/>
    <w:pPr>
      <w:widowControl w:val="0"/>
    </w:pPr>
  </w:style>
  <w:style w:type="paragraph" w:customStyle="1" w:styleId="Level5">
    <w:name w:val="Level 5"/>
    <w:basedOn w:val="Normal"/>
    <w:rsid w:val="0056004C"/>
    <w:pPr>
      <w:widowControl w:val="0"/>
    </w:pPr>
  </w:style>
  <w:style w:type="paragraph" w:customStyle="1" w:styleId="Level6">
    <w:name w:val="Level 6"/>
    <w:basedOn w:val="Normal"/>
    <w:rsid w:val="0056004C"/>
    <w:pPr>
      <w:widowControl w:val="0"/>
    </w:pPr>
  </w:style>
  <w:style w:type="paragraph" w:customStyle="1" w:styleId="Level7">
    <w:name w:val="Level 7"/>
    <w:basedOn w:val="Normal"/>
    <w:rsid w:val="0056004C"/>
    <w:pPr>
      <w:widowControl w:val="0"/>
    </w:pPr>
  </w:style>
  <w:style w:type="paragraph" w:customStyle="1" w:styleId="Level8">
    <w:name w:val="Level 8"/>
    <w:basedOn w:val="Normal"/>
    <w:rsid w:val="0056004C"/>
    <w:pPr>
      <w:widowControl w:val="0"/>
    </w:pPr>
  </w:style>
  <w:style w:type="paragraph" w:customStyle="1" w:styleId="Level9">
    <w:name w:val="Level 9"/>
    <w:basedOn w:val="Normal"/>
    <w:rsid w:val="0056004C"/>
    <w:pPr>
      <w:widowControl w:val="0"/>
    </w:pPr>
    <w:rPr>
      <w:b/>
    </w:rPr>
  </w:style>
  <w:style w:type="paragraph" w:customStyle="1" w:styleId="Style1">
    <w:name w:val="_Style1"/>
    <w:basedOn w:val="Normal"/>
    <w:rsid w:val="0056004C"/>
    <w:pPr>
      <w:widowControl w:val="0"/>
      <w:spacing w:after="220"/>
    </w:pPr>
    <w:rPr>
      <w:b/>
    </w:rPr>
  </w:style>
  <w:style w:type="paragraph" w:customStyle="1" w:styleId="Style2">
    <w:name w:val="_Style2"/>
    <w:basedOn w:val="Normal"/>
    <w:rsid w:val="0056004C"/>
    <w:pPr>
      <w:widowControl w:val="0"/>
      <w:spacing w:after="220"/>
    </w:pPr>
  </w:style>
  <w:style w:type="paragraph" w:customStyle="1" w:styleId="Style3">
    <w:name w:val="_Style3"/>
    <w:basedOn w:val="Normal"/>
    <w:rsid w:val="0056004C"/>
    <w:pPr>
      <w:widowControl w:val="0"/>
      <w:spacing w:after="220"/>
    </w:pPr>
  </w:style>
  <w:style w:type="paragraph" w:customStyle="1" w:styleId="Style4">
    <w:name w:val="_Style4"/>
    <w:basedOn w:val="Normal"/>
    <w:rsid w:val="0056004C"/>
    <w:pPr>
      <w:widowControl w:val="0"/>
      <w:spacing w:after="260"/>
    </w:pPr>
    <w:rPr>
      <w:rFonts w:ascii="Humanst521 Lt BT" w:hAnsi="Humanst521 Lt BT"/>
    </w:rPr>
  </w:style>
  <w:style w:type="paragraph" w:styleId="Footer">
    <w:name w:val="footer"/>
    <w:basedOn w:val="Normal"/>
    <w:rsid w:val="0056004C"/>
    <w:pPr>
      <w:tabs>
        <w:tab w:val="center" w:pos="4320"/>
        <w:tab w:val="right" w:pos="8640"/>
      </w:tabs>
    </w:pPr>
  </w:style>
  <w:style w:type="paragraph" w:styleId="Title">
    <w:name w:val="Title"/>
    <w:basedOn w:val="Normal"/>
    <w:qFormat/>
    <w:rsid w:val="0056004C"/>
    <w:pPr>
      <w:tabs>
        <w:tab w:val="center" w:pos="4680"/>
      </w:tabs>
      <w:spacing w:line="0" w:lineRule="atLeast"/>
      <w:jc w:val="center"/>
    </w:pPr>
    <w:rPr>
      <w:b/>
      <w:sz w:val="56"/>
    </w:rPr>
  </w:style>
  <w:style w:type="character" w:styleId="Hyperlink">
    <w:name w:val="Hyperlink"/>
    <w:basedOn w:val="DefaultParagraphFont"/>
    <w:rsid w:val="0056004C"/>
    <w:rPr>
      <w:color w:val="0000FF"/>
      <w:u w:val="single"/>
    </w:rPr>
  </w:style>
  <w:style w:type="paragraph" w:styleId="BodyText">
    <w:name w:val="Body Text"/>
    <w:basedOn w:val="Normal"/>
    <w:rsid w:val="0056004C"/>
    <w:pPr>
      <w:numPr>
        <w:ilvl w:val="12"/>
      </w:numPr>
      <w:jc w:val="both"/>
    </w:pPr>
    <w:rPr>
      <w:szCs w:val="24"/>
    </w:rPr>
  </w:style>
  <w:style w:type="paragraph" w:customStyle="1" w:styleId="Lvl3">
    <w:name w:val="Lvl 3"/>
    <w:rsid w:val="0056004C"/>
    <w:pPr>
      <w:autoSpaceDE w:val="0"/>
      <w:autoSpaceDN w:val="0"/>
      <w:adjustRightInd w:val="0"/>
    </w:pPr>
    <w:rPr>
      <w:sz w:val="24"/>
      <w:szCs w:val="24"/>
    </w:rPr>
  </w:style>
  <w:style w:type="paragraph" w:styleId="BodyTextIndent">
    <w:name w:val="Body Text Indent"/>
    <w:basedOn w:val="Normal"/>
    <w:rsid w:val="0056004C"/>
    <w:pPr>
      <w:ind w:firstLine="720"/>
      <w:jc w:val="both"/>
    </w:pPr>
    <w:rPr>
      <w:sz w:val="22"/>
      <w:szCs w:val="22"/>
    </w:rPr>
  </w:style>
  <w:style w:type="character" w:styleId="PageNumber">
    <w:name w:val="page number"/>
    <w:basedOn w:val="DefaultParagraphFont"/>
    <w:rsid w:val="00FB3657"/>
  </w:style>
  <w:style w:type="paragraph" w:styleId="BodyTextIndent2">
    <w:name w:val="Body Text Indent 2"/>
    <w:basedOn w:val="Normal"/>
    <w:link w:val="BodyTextIndent2Char"/>
    <w:uiPriority w:val="99"/>
    <w:unhideWhenUsed/>
    <w:rsid w:val="00AC72CD"/>
    <w:pPr>
      <w:spacing w:after="120" w:line="480" w:lineRule="auto"/>
      <w:ind w:left="360"/>
    </w:pPr>
  </w:style>
  <w:style w:type="character" w:customStyle="1" w:styleId="BodyTextIndent2Char">
    <w:name w:val="Body Text Indent 2 Char"/>
    <w:basedOn w:val="DefaultParagraphFont"/>
    <w:link w:val="BodyTextIndent2"/>
    <w:uiPriority w:val="99"/>
    <w:rsid w:val="00AC72CD"/>
    <w:rPr>
      <w:rFonts w:ascii="ZapfCalligr BT" w:hAnsi="ZapfCalligr BT"/>
      <w:sz w:val="24"/>
    </w:rPr>
  </w:style>
  <w:style w:type="character" w:customStyle="1" w:styleId="Heading4Char">
    <w:name w:val="Heading 4 Char"/>
    <w:basedOn w:val="DefaultParagraphFont"/>
    <w:link w:val="Heading4"/>
    <w:uiPriority w:val="9"/>
    <w:rsid w:val="00AC72CD"/>
    <w:rPr>
      <w:rFonts w:ascii="Calibri" w:hAnsi="Calibri"/>
      <w:b/>
      <w:bCs/>
      <w:sz w:val="28"/>
      <w:szCs w:val="28"/>
    </w:rPr>
  </w:style>
  <w:style w:type="paragraph" w:styleId="ListParagraph">
    <w:name w:val="List Paragraph"/>
    <w:basedOn w:val="Normal"/>
    <w:uiPriority w:val="34"/>
    <w:qFormat/>
    <w:rsid w:val="004A1577"/>
    <w:pPr>
      <w:ind w:left="720"/>
      <w:contextualSpacing/>
    </w:pPr>
  </w:style>
  <w:style w:type="paragraph" w:customStyle="1" w:styleId="CourtPleadingForms">
    <w:name w:val="Court Pleading Forms"/>
    <w:link w:val="CourtPleadingFormsChar"/>
    <w:qFormat/>
    <w:rsid w:val="00221556"/>
    <w:pPr>
      <w:numPr>
        <w:numId w:val="4"/>
      </w:numPr>
      <w:spacing w:before="120" w:after="120"/>
      <w:ind w:right="1440"/>
      <w:jc w:val="both"/>
    </w:pPr>
    <w:rPr>
      <w:rFonts w:ascii="ZapfCalligr BT" w:hAnsi="ZapfCalligr BT"/>
      <w:sz w:val="18"/>
      <w:szCs w:val="18"/>
    </w:rPr>
  </w:style>
  <w:style w:type="character" w:customStyle="1" w:styleId="CourtPleadingFormsChar">
    <w:name w:val="Court Pleading Forms Char"/>
    <w:basedOn w:val="DefaultParagraphFont"/>
    <w:link w:val="CourtPleadingForms"/>
    <w:rsid w:val="00221556"/>
    <w:rPr>
      <w:rFonts w:ascii="ZapfCalligr BT" w:hAnsi="ZapfCalligr BT"/>
      <w:sz w:val="18"/>
      <w:szCs w:val="18"/>
      <w:lang w:val="en-US" w:eastAsia="en-US" w:bidi="ar-SA"/>
    </w:rPr>
  </w:style>
  <w:style w:type="paragraph" w:styleId="BalloonText">
    <w:name w:val="Balloon Text"/>
    <w:basedOn w:val="Normal"/>
    <w:link w:val="BalloonTextChar"/>
    <w:uiPriority w:val="99"/>
    <w:semiHidden/>
    <w:unhideWhenUsed/>
    <w:rsid w:val="00477B4C"/>
    <w:rPr>
      <w:rFonts w:ascii="Tahoma" w:hAnsi="Tahoma" w:cs="Tahoma"/>
      <w:sz w:val="16"/>
      <w:szCs w:val="16"/>
    </w:rPr>
  </w:style>
  <w:style w:type="character" w:customStyle="1" w:styleId="BalloonTextChar">
    <w:name w:val="Balloon Text Char"/>
    <w:basedOn w:val="DefaultParagraphFont"/>
    <w:link w:val="BalloonText"/>
    <w:uiPriority w:val="99"/>
    <w:semiHidden/>
    <w:rsid w:val="00477B4C"/>
    <w:rPr>
      <w:rFonts w:ascii="Tahoma" w:hAnsi="Tahoma" w:cs="Tahoma"/>
      <w:sz w:val="16"/>
      <w:szCs w:val="16"/>
    </w:rPr>
  </w:style>
  <w:style w:type="table" w:styleId="TableGrid">
    <w:name w:val="Table Grid"/>
    <w:basedOn w:val="TableNormal"/>
    <w:uiPriority w:val="59"/>
    <w:rsid w:val="00DE3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822307">
      <w:bodyDiv w:val="1"/>
      <w:marLeft w:val="0"/>
      <w:marRight w:val="0"/>
      <w:marTop w:val="0"/>
      <w:marBottom w:val="0"/>
      <w:divBdr>
        <w:top w:val="none" w:sz="0" w:space="0" w:color="auto"/>
        <w:left w:val="none" w:sz="0" w:space="0" w:color="auto"/>
        <w:bottom w:val="none" w:sz="0" w:space="0" w:color="auto"/>
        <w:right w:val="none" w:sz="0" w:space="0" w:color="auto"/>
      </w:divBdr>
    </w:div>
    <w:div w:id="1237132481">
      <w:bodyDiv w:val="1"/>
      <w:marLeft w:val="0"/>
      <w:marRight w:val="0"/>
      <w:marTop w:val="0"/>
      <w:marBottom w:val="0"/>
      <w:divBdr>
        <w:top w:val="none" w:sz="0" w:space="0" w:color="auto"/>
        <w:left w:val="none" w:sz="0" w:space="0" w:color="auto"/>
        <w:bottom w:val="none" w:sz="0" w:space="0" w:color="auto"/>
        <w:right w:val="none" w:sz="0" w:space="0" w:color="auto"/>
      </w:divBdr>
    </w:div>
    <w:div w:id="1245725889">
      <w:bodyDiv w:val="1"/>
      <w:marLeft w:val="0"/>
      <w:marRight w:val="0"/>
      <w:marTop w:val="0"/>
      <w:marBottom w:val="0"/>
      <w:divBdr>
        <w:top w:val="none" w:sz="0" w:space="0" w:color="auto"/>
        <w:left w:val="none" w:sz="0" w:space="0" w:color="auto"/>
        <w:bottom w:val="none" w:sz="0" w:space="0" w:color="auto"/>
        <w:right w:val="none" w:sz="0" w:space="0" w:color="auto"/>
      </w:divBdr>
      <w:divsChild>
        <w:div w:id="1864704825">
          <w:marLeft w:val="0"/>
          <w:marRight w:val="0"/>
          <w:marTop w:val="240"/>
          <w:marBottom w:val="0"/>
          <w:divBdr>
            <w:top w:val="none" w:sz="0" w:space="0" w:color="auto"/>
            <w:left w:val="none" w:sz="0" w:space="0" w:color="auto"/>
            <w:bottom w:val="none" w:sz="0" w:space="0" w:color="auto"/>
            <w:right w:val="none" w:sz="0" w:space="0" w:color="auto"/>
          </w:divBdr>
          <w:divsChild>
            <w:div w:id="916133719">
              <w:marLeft w:val="0"/>
              <w:marRight w:val="144"/>
              <w:marTop w:val="0"/>
              <w:marBottom w:val="0"/>
              <w:divBdr>
                <w:top w:val="none" w:sz="0" w:space="0" w:color="auto"/>
                <w:left w:val="none" w:sz="0" w:space="0" w:color="auto"/>
                <w:bottom w:val="none" w:sz="0" w:space="0" w:color="auto"/>
                <w:right w:val="none" w:sz="0" w:space="0" w:color="auto"/>
              </w:divBdr>
              <w:divsChild>
                <w:div w:id="787701658">
                  <w:marLeft w:val="0"/>
                  <w:marRight w:val="0"/>
                  <w:marTop w:val="0"/>
                  <w:marBottom w:val="360"/>
                  <w:divBdr>
                    <w:top w:val="none" w:sz="0" w:space="0" w:color="auto"/>
                    <w:left w:val="none" w:sz="0" w:space="0" w:color="auto"/>
                    <w:bottom w:val="single" w:sz="6" w:space="0" w:color="F4ECDD"/>
                    <w:right w:val="none" w:sz="0" w:space="0" w:color="auto"/>
                  </w:divBdr>
                  <w:divsChild>
                    <w:div w:id="20252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9520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AE3192-24FA-497F-896B-C4A07ED59FDE}"/>
</file>

<file path=customXml/itemProps2.xml><?xml version="1.0" encoding="utf-8"?>
<ds:datastoreItem xmlns:ds="http://schemas.openxmlformats.org/officeDocument/2006/customXml" ds:itemID="{C9E9FA44-3E45-4AB0-9B7F-D8EA830A0DFB}"/>
</file>

<file path=customXml/itemProps3.xml><?xml version="1.0" encoding="utf-8"?>
<ds:datastoreItem xmlns:ds="http://schemas.openxmlformats.org/officeDocument/2006/customXml" ds:itemID="{8F99136E-EFDE-489D-8701-79B8F16AB7F0}"/>
</file>

<file path=docProps/app.xml><?xml version="1.0" encoding="utf-8"?>
<Properties xmlns="http://schemas.openxmlformats.org/officeDocument/2006/extended-properties" xmlns:vt="http://schemas.openxmlformats.org/officeDocument/2006/docPropsVTypes">
  <Template>Normal.dotm</Template>
  <TotalTime>277</TotalTime>
  <Pages>3</Pages>
  <Words>691</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Balcomb &amp; Green, P</vt:lpstr>
    </vt:vector>
  </TitlesOfParts>
  <Company>Dell Computer Corporation</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Balcomb &amp; Green, P</dc:title>
  <dc:subject/>
  <dc:creator>Tomas J. Hartert</dc:creator>
  <cp:keywords/>
  <cp:lastModifiedBy>scottg</cp:lastModifiedBy>
  <cp:revision>4</cp:revision>
  <cp:lastPrinted>2012-11-12T22:56:00Z</cp:lastPrinted>
  <dcterms:created xsi:type="dcterms:W3CDTF">2012-11-12T16:46:00Z</dcterms:created>
  <dcterms:modified xsi:type="dcterms:W3CDTF">2012-11-12T23:08:00Z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720350649</vt:i4>
  </property>
  <property fmtid="{D5CDD505-2E9C-101B-9397-08002B2CF9AE}" pid="3" name="_EmailSubject">
    <vt:lpwstr>Memo</vt:lpwstr>
  </property>
  <property fmtid="{D5CDD505-2E9C-101B-9397-08002B2CF9AE}" pid="4" name="_AuthorEmail">
    <vt:lpwstr>dhallford@balcombgreen.com</vt:lpwstr>
  </property>
  <property fmtid="{D5CDD505-2E9C-101B-9397-08002B2CF9AE}" pid="5" name="_AuthorEmailDisplayName">
    <vt:lpwstr>David Hallford</vt:lpwstr>
  </property>
  <property fmtid="{D5CDD505-2E9C-101B-9397-08002B2CF9AE}" pid="6" name="_PreviousAdHocReviewCycleID">
    <vt:i4>720350649</vt:i4>
  </property>
  <property fmtid="{D5CDD505-2E9C-101B-9397-08002B2CF9AE}" pid="7" name="_ReviewingToolsShownOnce">
    <vt:lpwstr/>
  </property>
  <property fmtid="{D5CDD505-2E9C-101B-9397-08002B2CF9AE}" pid="8" name="ContentTypeId">
    <vt:lpwstr>0x010100D3A9608CFE54CF4286CFF268E350D748</vt:lpwstr>
  </property>
  <property fmtid="{D5CDD505-2E9C-101B-9397-08002B2CF9AE}" pid="9" name="Order">
    <vt:r8>276200</vt:r8>
  </property>
</Properties>
</file>