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16" w:rsidRPr="007006E0" w:rsidRDefault="00027016" w:rsidP="00027016">
      <w:pPr>
        <w:spacing w:after="0"/>
        <w:jc w:val="center"/>
        <w:rPr>
          <w:rFonts w:ascii="Arial" w:hAnsi="Arial" w:cs="Arial"/>
          <w:b/>
          <w:sz w:val="28"/>
          <w:szCs w:val="28"/>
        </w:rPr>
      </w:pPr>
      <w:r w:rsidRPr="007006E0">
        <w:rPr>
          <w:rFonts w:ascii="Arial" w:hAnsi="Arial" w:cs="Arial"/>
          <w:b/>
          <w:sz w:val="28"/>
          <w:szCs w:val="28"/>
        </w:rPr>
        <w:t>Meeting of the</w:t>
      </w:r>
    </w:p>
    <w:p w:rsidR="00027016" w:rsidRPr="007006E0" w:rsidRDefault="00027016" w:rsidP="00027016">
      <w:pPr>
        <w:spacing w:after="0"/>
        <w:jc w:val="center"/>
        <w:rPr>
          <w:rFonts w:ascii="Arial" w:hAnsi="Arial" w:cs="Arial"/>
          <w:b/>
          <w:sz w:val="28"/>
          <w:szCs w:val="28"/>
        </w:rPr>
      </w:pPr>
      <w:r w:rsidRPr="007006E0">
        <w:rPr>
          <w:rFonts w:ascii="Arial" w:hAnsi="Arial" w:cs="Arial"/>
          <w:b/>
          <w:sz w:val="28"/>
          <w:szCs w:val="28"/>
        </w:rPr>
        <w:t>Yellow Jacket Water Conservancy District</w:t>
      </w:r>
    </w:p>
    <w:p w:rsidR="002C1931" w:rsidRDefault="004408E5" w:rsidP="00027016">
      <w:pPr>
        <w:spacing w:after="0"/>
        <w:jc w:val="center"/>
        <w:rPr>
          <w:rFonts w:ascii="Arial" w:hAnsi="Arial" w:cs="Arial"/>
          <w:b/>
          <w:sz w:val="28"/>
          <w:szCs w:val="28"/>
        </w:rPr>
      </w:pPr>
      <w:r>
        <w:rPr>
          <w:rFonts w:ascii="Arial" w:hAnsi="Arial" w:cs="Arial"/>
          <w:b/>
          <w:sz w:val="28"/>
          <w:szCs w:val="28"/>
        </w:rPr>
        <w:t>Tues</w:t>
      </w:r>
      <w:r w:rsidR="0077740D">
        <w:rPr>
          <w:rFonts w:ascii="Arial" w:hAnsi="Arial" w:cs="Arial"/>
          <w:b/>
          <w:sz w:val="28"/>
          <w:szCs w:val="28"/>
        </w:rPr>
        <w:t>day</w:t>
      </w:r>
      <w:r w:rsidR="002C1931">
        <w:rPr>
          <w:rFonts w:ascii="Arial" w:hAnsi="Arial" w:cs="Arial"/>
          <w:b/>
          <w:sz w:val="28"/>
          <w:szCs w:val="28"/>
        </w:rPr>
        <w:t xml:space="preserve"> </w:t>
      </w:r>
      <w:r w:rsidR="00AE5B3C">
        <w:rPr>
          <w:rFonts w:ascii="Arial" w:hAnsi="Arial" w:cs="Arial"/>
          <w:b/>
          <w:sz w:val="28"/>
          <w:szCs w:val="28"/>
        </w:rPr>
        <w:t>September</w:t>
      </w:r>
      <w:r w:rsidR="00035A0F">
        <w:rPr>
          <w:rFonts w:ascii="Arial" w:hAnsi="Arial" w:cs="Arial"/>
          <w:b/>
          <w:sz w:val="28"/>
          <w:szCs w:val="28"/>
        </w:rPr>
        <w:t xml:space="preserve"> </w:t>
      </w:r>
      <w:r>
        <w:rPr>
          <w:rFonts w:ascii="Arial" w:hAnsi="Arial" w:cs="Arial"/>
          <w:b/>
          <w:sz w:val="28"/>
          <w:szCs w:val="28"/>
        </w:rPr>
        <w:t>27</w:t>
      </w:r>
      <w:r w:rsidR="002C1931">
        <w:rPr>
          <w:rFonts w:ascii="Arial" w:hAnsi="Arial" w:cs="Arial"/>
          <w:b/>
          <w:sz w:val="28"/>
          <w:szCs w:val="28"/>
        </w:rPr>
        <w:t>, 201</w:t>
      </w:r>
      <w:r w:rsidR="0077740D">
        <w:rPr>
          <w:rFonts w:ascii="Arial" w:hAnsi="Arial" w:cs="Arial"/>
          <w:b/>
          <w:sz w:val="28"/>
          <w:szCs w:val="28"/>
        </w:rPr>
        <w:t>6</w:t>
      </w:r>
    </w:p>
    <w:p w:rsidR="002C1931" w:rsidRDefault="004408E5" w:rsidP="002C1931">
      <w:pPr>
        <w:spacing w:after="0"/>
        <w:jc w:val="center"/>
        <w:rPr>
          <w:rFonts w:ascii="Arial" w:hAnsi="Arial" w:cs="Arial"/>
          <w:b/>
          <w:sz w:val="28"/>
          <w:szCs w:val="28"/>
        </w:rPr>
      </w:pPr>
      <w:r>
        <w:rPr>
          <w:rFonts w:ascii="Arial" w:hAnsi="Arial" w:cs="Arial"/>
          <w:b/>
          <w:sz w:val="28"/>
          <w:szCs w:val="28"/>
        </w:rPr>
        <w:t>2</w:t>
      </w:r>
      <w:r w:rsidR="00485D46">
        <w:rPr>
          <w:rFonts w:ascii="Arial" w:hAnsi="Arial" w:cs="Arial"/>
          <w:b/>
          <w:sz w:val="28"/>
          <w:szCs w:val="28"/>
        </w:rPr>
        <w:t>:</w:t>
      </w:r>
      <w:r w:rsidR="003432E5">
        <w:rPr>
          <w:rFonts w:ascii="Arial" w:hAnsi="Arial" w:cs="Arial"/>
          <w:b/>
          <w:sz w:val="28"/>
          <w:szCs w:val="28"/>
        </w:rPr>
        <w:t>00</w:t>
      </w:r>
      <w:r w:rsidR="002C1931">
        <w:rPr>
          <w:rFonts w:ascii="Arial" w:hAnsi="Arial" w:cs="Arial"/>
          <w:b/>
          <w:sz w:val="28"/>
          <w:szCs w:val="28"/>
        </w:rPr>
        <w:t xml:space="preserve"> to </w:t>
      </w:r>
      <w:r>
        <w:rPr>
          <w:rFonts w:ascii="Arial" w:hAnsi="Arial" w:cs="Arial"/>
          <w:b/>
          <w:sz w:val="28"/>
          <w:szCs w:val="28"/>
        </w:rPr>
        <w:t>4</w:t>
      </w:r>
      <w:r w:rsidR="002C1931">
        <w:rPr>
          <w:rFonts w:ascii="Arial" w:hAnsi="Arial" w:cs="Arial"/>
          <w:b/>
          <w:sz w:val="28"/>
          <w:szCs w:val="28"/>
        </w:rPr>
        <w:t>:</w:t>
      </w:r>
      <w:r>
        <w:rPr>
          <w:rFonts w:ascii="Arial" w:hAnsi="Arial" w:cs="Arial"/>
          <w:b/>
          <w:sz w:val="28"/>
          <w:szCs w:val="28"/>
        </w:rPr>
        <w:t>0</w:t>
      </w:r>
      <w:r w:rsidR="00485D46">
        <w:rPr>
          <w:rFonts w:ascii="Arial" w:hAnsi="Arial" w:cs="Arial"/>
          <w:b/>
          <w:sz w:val="28"/>
          <w:szCs w:val="28"/>
        </w:rPr>
        <w:t>0</w:t>
      </w:r>
      <w:r w:rsidR="002C1931">
        <w:rPr>
          <w:rFonts w:ascii="Arial" w:hAnsi="Arial" w:cs="Arial"/>
          <w:b/>
          <w:sz w:val="28"/>
          <w:szCs w:val="28"/>
        </w:rPr>
        <w:t xml:space="preserve"> p.m.</w:t>
      </w:r>
    </w:p>
    <w:p w:rsidR="002C1931" w:rsidRDefault="002C1931" w:rsidP="002C1931">
      <w:pPr>
        <w:spacing w:after="0"/>
        <w:rPr>
          <w:rFonts w:ascii="Arial" w:hAnsi="Arial" w:cs="Arial"/>
          <w:b/>
          <w:sz w:val="28"/>
          <w:szCs w:val="28"/>
        </w:rPr>
      </w:pPr>
    </w:p>
    <w:p w:rsidR="00027016" w:rsidRDefault="004408E5" w:rsidP="00027016">
      <w:pPr>
        <w:spacing w:after="0" w:line="240" w:lineRule="auto"/>
        <w:jc w:val="center"/>
        <w:rPr>
          <w:rFonts w:ascii="Arial" w:hAnsi="Arial" w:cs="Arial"/>
          <w:b/>
          <w:sz w:val="28"/>
          <w:szCs w:val="28"/>
        </w:rPr>
      </w:pPr>
      <w:r>
        <w:rPr>
          <w:rFonts w:ascii="Arial" w:hAnsi="Arial" w:cs="Arial"/>
          <w:b/>
          <w:sz w:val="28"/>
          <w:szCs w:val="28"/>
        </w:rPr>
        <w:t>Fairfield Center</w:t>
      </w:r>
      <w:r w:rsidR="00027016">
        <w:rPr>
          <w:rFonts w:ascii="Arial" w:hAnsi="Arial" w:cs="Arial"/>
          <w:b/>
          <w:sz w:val="28"/>
          <w:szCs w:val="28"/>
        </w:rPr>
        <w:t xml:space="preserve"> </w:t>
      </w:r>
    </w:p>
    <w:p w:rsidR="00027016" w:rsidRPr="004408E5" w:rsidRDefault="00027016" w:rsidP="004408E5">
      <w:pPr>
        <w:pStyle w:val="ListParagraph"/>
        <w:numPr>
          <w:ilvl w:val="0"/>
          <w:numId w:val="5"/>
        </w:numPr>
        <w:spacing w:after="0" w:line="240" w:lineRule="auto"/>
        <w:jc w:val="center"/>
        <w:rPr>
          <w:rFonts w:ascii="Arial" w:hAnsi="Arial" w:cs="Arial"/>
          <w:b/>
          <w:sz w:val="28"/>
          <w:szCs w:val="28"/>
        </w:rPr>
      </w:pPr>
      <w:r w:rsidRPr="004408E5">
        <w:rPr>
          <w:rFonts w:ascii="Arial" w:hAnsi="Arial" w:cs="Arial"/>
          <w:b/>
          <w:sz w:val="28"/>
          <w:szCs w:val="28"/>
        </w:rPr>
        <w:t>Main Street, Meeker, CO 81641</w:t>
      </w:r>
    </w:p>
    <w:p w:rsidR="00037D1D" w:rsidRPr="007006E0" w:rsidRDefault="00037D1D" w:rsidP="007006E0">
      <w:pPr>
        <w:pBdr>
          <w:bottom w:val="single" w:sz="4" w:space="1" w:color="auto"/>
        </w:pBdr>
        <w:jc w:val="center"/>
        <w:rPr>
          <w:rFonts w:ascii="Arial" w:hAnsi="Arial" w:cs="Arial"/>
        </w:rPr>
      </w:pP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u w:val="single"/>
        </w:rPr>
      </w:pPr>
      <w:r w:rsidRPr="00D756FD">
        <w:rPr>
          <w:rFonts w:ascii="Arial" w:hAnsi="Arial" w:cs="Arial"/>
          <w:u w:val="single"/>
        </w:rPr>
        <w:t>Call to Order</w:t>
      </w:r>
    </w:p>
    <w:p w:rsidR="00D756FD" w:rsidRDefault="00D756FD" w:rsidP="00D756FD">
      <w:pPr>
        <w:spacing w:after="0"/>
        <w:rPr>
          <w:rFonts w:ascii="Arial" w:hAnsi="Arial" w:cs="Arial"/>
        </w:rPr>
      </w:pPr>
      <w:r>
        <w:rPr>
          <w:rFonts w:ascii="Arial" w:hAnsi="Arial" w:cs="Arial"/>
        </w:rPr>
        <w:t xml:space="preserve">The meeting was </w:t>
      </w:r>
      <w:r w:rsidR="008D18D4">
        <w:rPr>
          <w:rFonts w:ascii="Arial" w:hAnsi="Arial" w:cs="Arial"/>
        </w:rPr>
        <w:t>called to order at 4:02</w:t>
      </w:r>
      <w:r>
        <w:rPr>
          <w:rFonts w:ascii="Arial" w:hAnsi="Arial" w:cs="Arial"/>
        </w:rPr>
        <w:t xml:space="preserve"> p.m.</w:t>
      </w:r>
    </w:p>
    <w:p w:rsidR="00D756FD" w:rsidRDefault="00D756FD" w:rsidP="00D756FD">
      <w:pPr>
        <w:spacing w:after="0"/>
        <w:rPr>
          <w:rFonts w:ascii="Arial" w:hAnsi="Arial" w:cs="Arial"/>
        </w:rPr>
      </w:pPr>
    </w:p>
    <w:p w:rsidR="00D756FD" w:rsidRPr="00D756FD" w:rsidRDefault="00D756FD" w:rsidP="00D756FD">
      <w:pPr>
        <w:spacing w:after="0"/>
        <w:rPr>
          <w:rFonts w:ascii="Arial" w:hAnsi="Arial" w:cs="Arial"/>
        </w:rPr>
      </w:pPr>
      <w:r w:rsidRPr="00D756FD">
        <w:rPr>
          <w:rFonts w:ascii="Arial" w:hAnsi="Arial" w:cs="Arial"/>
          <w:u w:val="single"/>
        </w:rPr>
        <w:t>Roll Call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56FD">
        <w:rPr>
          <w:rFonts w:ascii="Arial" w:hAnsi="Arial" w:cs="Arial"/>
          <w:u w:val="single"/>
        </w:rPr>
        <w:t>Staff Present</w:t>
      </w:r>
    </w:p>
    <w:p w:rsidR="00D756FD" w:rsidRDefault="00D756FD" w:rsidP="00D756FD">
      <w:pPr>
        <w:spacing w:after="0"/>
        <w:rPr>
          <w:rFonts w:ascii="Arial" w:hAnsi="Arial" w:cs="Arial"/>
        </w:rPr>
      </w:pPr>
      <w:r>
        <w:rPr>
          <w:rFonts w:ascii="Arial" w:hAnsi="Arial" w:cs="Arial"/>
        </w:rPr>
        <w:t>Directors Present</w:t>
      </w:r>
      <w:r>
        <w:rPr>
          <w:rFonts w:ascii="Arial" w:hAnsi="Arial" w:cs="Arial"/>
        </w:rPr>
        <w:tab/>
      </w:r>
      <w:r>
        <w:rPr>
          <w:rFonts w:ascii="Arial" w:hAnsi="Arial" w:cs="Arial"/>
        </w:rPr>
        <w:tab/>
      </w:r>
      <w:r>
        <w:rPr>
          <w:rFonts w:ascii="Arial" w:hAnsi="Arial" w:cs="Arial"/>
        </w:rPr>
        <w:tab/>
      </w:r>
      <w:r>
        <w:rPr>
          <w:rFonts w:ascii="Arial" w:hAnsi="Arial" w:cs="Arial"/>
        </w:rPr>
        <w:tab/>
        <w:t>Scott Grosscup, District Attorney</w:t>
      </w:r>
    </w:p>
    <w:p w:rsidR="00D756FD" w:rsidRDefault="00D756FD" w:rsidP="00D756FD">
      <w:pPr>
        <w:spacing w:after="0"/>
        <w:rPr>
          <w:rFonts w:ascii="Arial" w:hAnsi="Arial" w:cs="Arial"/>
        </w:rPr>
      </w:pPr>
      <w:r>
        <w:rPr>
          <w:rFonts w:ascii="Arial" w:hAnsi="Arial" w:cs="Arial"/>
        </w:rPr>
        <w:t>Kelly Sheridan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756FD" w:rsidRDefault="00D756FD" w:rsidP="00D756FD">
      <w:pPr>
        <w:spacing w:after="0"/>
        <w:rPr>
          <w:rFonts w:ascii="Arial" w:hAnsi="Arial" w:cs="Arial"/>
        </w:rPr>
      </w:pPr>
      <w:r>
        <w:rPr>
          <w:rFonts w:ascii="Arial" w:hAnsi="Arial" w:cs="Arial"/>
        </w:rPr>
        <w:t>Walter Proctor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56FD">
        <w:rPr>
          <w:rFonts w:ascii="Arial" w:hAnsi="Arial" w:cs="Arial"/>
          <w:u w:val="single"/>
        </w:rPr>
        <w:t>Others Present</w:t>
      </w:r>
    </w:p>
    <w:p w:rsidR="00D756FD" w:rsidRDefault="00D756FD" w:rsidP="00D756FD">
      <w:pPr>
        <w:spacing w:after="0"/>
        <w:rPr>
          <w:rFonts w:ascii="Arial" w:hAnsi="Arial" w:cs="Arial"/>
        </w:rPr>
      </w:pPr>
      <w:r>
        <w:rPr>
          <w:rFonts w:ascii="Arial" w:hAnsi="Arial" w:cs="Arial"/>
        </w:rPr>
        <w:t>Shawn Welder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408E5">
        <w:rPr>
          <w:rFonts w:ascii="Arial" w:hAnsi="Arial" w:cs="Arial"/>
        </w:rPr>
        <w:t>Craig Ullman, P.E., Applegate Group</w:t>
      </w:r>
    </w:p>
    <w:p w:rsidR="00D756FD" w:rsidRDefault="004408E5" w:rsidP="00D756FD">
      <w:pPr>
        <w:spacing w:after="0"/>
        <w:rPr>
          <w:rFonts w:ascii="Arial" w:hAnsi="Arial" w:cs="Arial"/>
        </w:rPr>
      </w:pPr>
      <w:r>
        <w:rPr>
          <w:rFonts w:ascii="Arial" w:hAnsi="Arial" w:cs="Arial"/>
        </w:rPr>
        <w:t>David Smith, Jr.</w:t>
      </w:r>
      <w:r w:rsidR="00D756FD">
        <w:rPr>
          <w:rFonts w:ascii="Arial" w:hAnsi="Arial" w:cs="Arial"/>
        </w:rPr>
        <w:tab/>
      </w:r>
      <w:r w:rsidR="00D756FD">
        <w:rPr>
          <w:rFonts w:ascii="Arial" w:hAnsi="Arial" w:cs="Arial"/>
        </w:rPr>
        <w:tab/>
      </w:r>
      <w:r w:rsidR="00D756FD">
        <w:rPr>
          <w:rFonts w:ascii="Arial" w:hAnsi="Arial" w:cs="Arial"/>
        </w:rPr>
        <w:tab/>
      </w:r>
      <w:r w:rsidR="00D756FD">
        <w:rPr>
          <w:rFonts w:ascii="Arial" w:hAnsi="Arial" w:cs="Arial"/>
        </w:rPr>
        <w:tab/>
        <w:t>Shanna Lewis, Division of Water Resources</w:t>
      </w:r>
    </w:p>
    <w:p w:rsidR="00D756FD" w:rsidRDefault="00D756FD" w:rsidP="00D756FD">
      <w:pPr>
        <w:spacing w:after="0"/>
        <w:rPr>
          <w:rFonts w:ascii="Arial" w:hAnsi="Arial" w:cs="Arial"/>
        </w:rPr>
      </w:pPr>
      <w:r>
        <w:rPr>
          <w:rFonts w:ascii="Arial" w:hAnsi="Arial" w:cs="Arial"/>
        </w:rPr>
        <w:t>Baily Franklin</w:t>
      </w:r>
    </w:p>
    <w:p w:rsidR="004408E5" w:rsidRDefault="004408E5" w:rsidP="00D756FD">
      <w:pPr>
        <w:spacing w:after="0"/>
        <w:rPr>
          <w:rFonts w:ascii="Arial" w:hAnsi="Arial" w:cs="Arial"/>
        </w:rPr>
      </w:pPr>
    </w:p>
    <w:p w:rsidR="00D756FD" w:rsidRPr="00D756FD" w:rsidRDefault="00D756FD" w:rsidP="00D756FD">
      <w:pPr>
        <w:spacing w:after="0"/>
        <w:rPr>
          <w:rFonts w:ascii="Arial" w:hAnsi="Arial" w:cs="Arial"/>
        </w:rPr>
      </w:pPr>
    </w:p>
    <w:p w:rsidR="00D72865" w:rsidRPr="00D756FD" w:rsidRDefault="009335AB" w:rsidP="00D756FD">
      <w:pPr>
        <w:spacing w:after="0"/>
        <w:rPr>
          <w:rFonts w:ascii="Arial" w:hAnsi="Arial" w:cs="Arial"/>
          <w:u w:val="single"/>
        </w:rPr>
      </w:pPr>
      <w:r w:rsidRPr="00D756FD">
        <w:rPr>
          <w:rFonts w:ascii="Arial" w:hAnsi="Arial" w:cs="Arial"/>
          <w:u w:val="single"/>
        </w:rPr>
        <w:t>Approval of Minutes</w:t>
      </w:r>
      <w:r w:rsidR="00403714" w:rsidRPr="00D756FD">
        <w:rPr>
          <w:rFonts w:ascii="Arial" w:hAnsi="Arial" w:cs="Arial"/>
          <w:u w:val="single"/>
        </w:rPr>
        <w:t xml:space="preserve"> from </w:t>
      </w:r>
      <w:r w:rsidR="004408E5">
        <w:rPr>
          <w:rFonts w:ascii="Arial" w:hAnsi="Arial" w:cs="Arial"/>
          <w:u w:val="single"/>
        </w:rPr>
        <w:t>March</w:t>
      </w:r>
      <w:r w:rsidR="00035A0F" w:rsidRPr="00D756FD">
        <w:rPr>
          <w:rFonts w:ascii="Arial" w:hAnsi="Arial" w:cs="Arial"/>
          <w:u w:val="single"/>
        </w:rPr>
        <w:t xml:space="preserve"> </w:t>
      </w:r>
      <w:r w:rsidR="004408E5">
        <w:rPr>
          <w:rFonts w:ascii="Arial" w:hAnsi="Arial" w:cs="Arial"/>
          <w:u w:val="single"/>
        </w:rPr>
        <w:t>16</w:t>
      </w:r>
      <w:r w:rsidR="00857E43" w:rsidRPr="00D756FD">
        <w:rPr>
          <w:rFonts w:ascii="Arial" w:hAnsi="Arial" w:cs="Arial"/>
          <w:u w:val="single"/>
        </w:rPr>
        <w:t>, 201</w:t>
      </w:r>
      <w:r w:rsidR="004408E5">
        <w:rPr>
          <w:rFonts w:ascii="Arial" w:hAnsi="Arial" w:cs="Arial"/>
          <w:u w:val="single"/>
        </w:rPr>
        <w:t>6</w:t>
      </w:r>
    </w:p>
    <w:p w:rsidR="00D72865" w:rsidRDefault="00D72865" w:rsidP="00D756FD">
      <w:pPr>
        <w:pStyle w:val="ListParagraph"/>
        <w:spacing w:after="0"/>
        <w:ind w:left="0"/>
        <w:rPr>
          <w:rFonts w:ascii="Arial" w:hAnsi="Arial" w:cs="Arial"/>
        </w:rPr>
      </w:pPr>
    </w:p>
    <w:p w:rsidR="00D756FD" w:rsidRDefault="00D756FD" w:rsidP="00D756FD">
      <w:pPr>
        <w:pStyle w:val="ListParagraph"/>
        <w:spacing w:after="0"/>
        <w:ind w:left="0"/>
        <w:rPr>
          <w:rFonts w:ascii="Arial" w:hAnsi="Arial" w:cs="Arial"/>
        </w:rPr>
      </w:pPr>
      <w:r>
        <w:rPr>
          <w:rFonts w:ascii="Arial" w:hAnsi="Arial" w:cs="Arial"/>
        </w:rPr>
        <w:t xml:space="preserve">Director Proctor moved to </w:t>
      </w:r>
      <w:r w:rsidR="004408E5">
        <w:rPr>
          <w:rFonts w:ascii="Arial" w:hAnsi="Arial" w:cs="Arial"/>
        </w:rPr>
        <w:t>delay approval of the minutes from March 16, 2016 to the next meeting, Director Welder Second, all in favor</w:t>
      </w:r>
      <w:r>
        <w:rPr>
          <w:rFonts w:ascii="Arial" w:hAnsi="Arial" w:cs="Arial"/>
        </w:rPr>
        <w:t>.</w:t>
      </w:r>
    </w:p>
    <w:p w:rsidR="00D756FD" w:rsidRPr="00D72865" w:rsidRDefault="00D756FD" w:rsidP="00D756FD">
      <w:pPr>
        <w:pStyle w:val="ListParagraph"/>
        <w:spacing w:after="0"/>
        <w:ind w:left="0"/>
        <w:rPr>
          <w:rFonts w:ascii="Arial" w:hAnsi="Arial" w:cs="Arial"/>
        </w:rPr>
      </w:pPr>
    </w:p>
    <w:p w:rsidR="00A97EA3" w:rsidRPr="00D756FD" w:rsidRDefault="00A97EA3" w:rsidP="00D756FD">
      <w:pPr>
        <w:spacing w:after="0"/>
        <w:rPr>
          <w:rFonts w:ascii="Arial" w:hAnsi="Arial" w:cs="Arial"/>
          <w:u w:val="single"/>
        </w:rPr>
      </w:pPr>
      <w:r w:rsidRPr="00D756FD">
        <w:rPr>
          <w:rFonts w:ascii="Arial" w:hAnsi="Arial" w:cs="Arial"/>
          <w:u w:val="single"/>
        </w:rPr>
        <w:t>Approval of Accounts Payable</w:t>
      </w:r>
    </w:p>
    <w:p w:rsidR="00FE5259" w:rsidRDefault="00FE5259" w:rsidP="00D756FD">
      <w:pPr>
        <w:pStyle w:val="ListParagraph"/>
        <w:spacing w:after="0"/>
        <w:ind w:left="0"/>
        <w:rPr>
          <w:rFonts w:ascii="Arial" w:hAnsi="Arial" w:cs="Arial"/>
        </w:rPr>
      </w:pPr>
    </w:p>
    <w:p w:rsidR="00FE5259" w:rsidRDefault="00FE5259" w:rsidP="00D756FD">
      <w:pPr>
        <w:pStyle w:val="ListParagraph"/>
        <w:spacing w:after="0"/>
        <w:ind w:left="0"/>
        <w:rPr>
          <w:rFonts w:ascii="Arial" w:hAnsi="Arial" w:cs="Arial"/>
        </w:rPr>
      </w:pPr>
      <w:r>
        <w:rPr>
          <w:rFonts w:ascii="Arial" w:hAnsi="Arial" w:cs="Arial"/>
        </w:rPr>
        <w:t xml:space="preserve">Director Proctor moved to pay the accounts </w:t>
      </w:r>
      <w:r w:rsidR="004408E5">
        <w:rPr>
          <w:rFonts w:ascii="Arial" w:hAnsi="Arial" w:cs="Arial"/>
        </w:rPr>
        <w:t xml:space="preserve">payable to </w:t>
      </w:r>
      <w:r>
        <w:rPr>
          <w:rFonts w:ascii="Arial" w:hAnsi="Arial" w:cs="Arial"/>
        </w:rPr>
        <w:t xml:space="preserve">Balcomb &amp; Green Applegate Group </w:t>
      </w:r>
      <w:r w:rsidR="00B612A3">
        <w:rPr>
          <w:rFonts w:ascii="Arial" w:hAnsi="Arial" w:cs="Arial"/>
        </w:rPr>
        <w:t xml:space="preserve">incurred </w:t>
      </w:r>
      <w:r w:rsidR="004408E5">
        <w:rPr>
          <w:rFonts w:ascii="Arial" w:hAnsi="Arial" w:cs="Arial"/>
        </w:rPr>
        <w:t xml:space="preserve">since the last meeting </w:t>
      </w:r>
      <w:r>
        <w:rPr>
          <w:rFonts w:ascii="Arial" w:hAnsi="Arial" w:cs="Arial"/>
        </w:rPr>
        <w:t>from December</w:t>
      </w:r>
      <w:r w:rsidR="006E1213">
        <w:rPr>
          <w:rFonts w:ascii="Arial" w:hAnsi="Arial" w:cs="Arial"/>
        </w:rPr>
        <w:t xml:space="preserve">.  Director Smith second, all in favor. </w:t>
      </w:r>
    </w:p>
    <w:p w:rsidR="006E1213" w:rsidRDefault="006E1213" w:rsidP="00D756FD">
      <w:pPr>
        <w:pStyle w:val="ListParagraph"/>
        <w:spacing w:after="0"/>
        <w:ind w:left="0"/>
        <w:rPr>
          <w:rFonts w:ascii="Arial" w:hAnsi="Arial" w:cs="Arial"/>
        </w:rPr>
      </w:pPr>
    </w:p>
    <w:p w:rsidR="00C3396C" w:rsidRDefault="004408E5" w:rsidP="00D756FD">
      <w:pPr>
        <w:pStyle w:val="ListParagraph"/>
        <w:spacing w:after="0"/>
        <w:ind w:left="0"/>
        <w:rPr>
          <w:rFonts w:ascii="Arial" w:hAnsi="Arial" w:cs="Arial"/>
        </w:rPr>
      </w:pPr>
      <w:r>
        <w:rPr>
          <w:rFonts w:ascii="Arial" w:hAnsi="Arial" w:cs="Arial"/>
        </w:rPr>
        <w:t>Discussion followed regarding how payments have been made as budgeted from the General Operating account</w:t>
      </w:r>
      <w:r w:rsidR="006E1213">
        <w:rPr>
          <w:rFonts w:ascii="Arial" w:hAnsi="Arial" w:cs="Arial"/>
        </w:rPr>
        <w:t>.</w:t>
      </w:r>
      <w:r>
        <w:rPr>
          <w:rFonts w:ascii="Arial" w:hAnsi="Arial" w:cs="Arial"/>
        </w:rPr>
        <w:t xml:space="preserve">  Director Proctor indicated that past budgets have not accounted for the fees paid to the offices of the respective County Treasurers for </w:t>
      </w:r>
      <w:r w:rsidR="00C3396C">
        <w:rPr>
          <w:rFonts w:ascii="Arial" w:hAnsi="Arial" w:cs="Arial"/>
        </w:rPr>
        <w:t xml:space="preserve">their cost to </w:t>
      </w:r>
      <w:r>
        <w:rPr>
          <w:rFonts w:ascii="Arial" w:hAnsi="Arial" w:cs="Arial"/>
        </w:rPr>
        <w:t>collect</w:t>
      </w:r>
      <w:r w:rsidR="00C3396C">
        <w:rPr>
          <w:rFonts w:ascii="Arial" w:hAnsi="Arial" w:cs="Arial"/>
        </w:rPr>
        <w:t xml:space="preserve"> </w:t>
      </w:r>
      <w:r>
        <w:rPr>
          <w:rFonts w:ascii="Arial" w:hAnsi="Arial" w:cs="Arial"/>
        </w:rPr>
        <w:t xml:space="preserve">property taxes and payment to the various taxing entities such as the YJWCD.  </w:t>
      </w:r>
      <w:r w:rsidR="00C3396C">
        <w:rPr>
          <w:rFonts w:ascii="Arial" w:hAnsi="Arial" w:cs="Arial"/>
        </w:rPr>
        <w:t>These withheld fees total more than $2,000 annually.</w:t>
      </w:r>
    </w:p>
    <w:p w:rsidR="00C3396C" w:rsidRDefault="00C3396C" w:rsidP="00D756FD">
      <w:pPr>
        <w:pStyle w:val="ListParagraph"/>
        <w:spacing w:after="0"/>
        <w:ind w:left="0"/>
        <w:rPr>
          <w:rFonts w:ascii="Arial" w:hAnsi="Arial" w:cs="Arial"/>
        </w:rPr>
      </w:pPr>
    </w:p>
    <w:p w:rsidR="00C3396C" w:rsidRDefault="00C3396C" w:rsidP="00D756FD">
      <w:pPr>
        <w:pStyle w:val="ListParagraph"/>
        <w:spacing w:after="0"/>
        <w:ind w:left="0"/>
        <w:rPr>
          <w:rFonts w:ascii="Arial" w:hAnsi="Arial" w:cs="Arial"/>
        </w:rPr>
      </w:pPr>
      <w:r>
        <w:rPr>
          <w:rFonts w:ascii="Arial" w:hAnsi="Arial" w:cs="Arial"/>
        </w:rPr>
        <w:t xml:space="preserve">Director Proctor moved to </w:t>
      </w:r>
      <w:r w:rsidR="00B612A3">
        <w:rPr>
          <w:rFonts w:ascii="Arial" w:hAnsi="Arial" w:cs="Arial"/>
        </w:rPr>
        <w:t>reduce</w:t>
      </w:r>
      <w:r>
        <w:rPr>
          <w:rFonts w:ascii="Arial" w:hAnsi="Arial" w:cs="Arial"/>
        </w:rPr>
        <w:t xml:space="preserve"> the legal budget </w:t>
      </w:r>
      <w:r w:rsidR="00B612A3">
        <w:rPr>
          <w:rFonts w:ascii="Arial" w:hAnsi="Arial" w:cs="Arial"/>
        </w:rPr>
        <w:t xml:space="preserve">by $2,000 </w:t>
      </w:r>
      <w:r>
        <w:rPr>
          <w:rFonts w:ascii="Arial" w:hAnsi="Arial" w:cs="Arial"/>
        </w:rPr>
        <w:t>to account for Treasurer’s fees, Director Franklin Second, all in favor.</w:t>
      </w:r>
    </w:p>
    <w:p w:rsidR="00C3396C" w:rsidRDefault="00C3396C" w:rsidP="00D756FD">
      <w:pPr>
        <w:pStyle w:val="ListParagraph"/>
        <w:spacing w:after="0"/>
        <w:ind w:left="0"/>
        <w:rPr>
          <w:rFonts w:ascii="Arial" w:hAnsi="Arial" w:cs="Arial"/>
        </w:rPr>
      </w:pPr>
    </w:p>
    <w:p w:rsidR="006E1213" w:rsidRDefault="00C3396C" w:rsidP="00D756FD">
      <w:pPr>
        <w:pStyle w:val="ListParagraph"/>
        <w:spacing w:after="0"/>
        <w:ind w:left="0"/>
        <w:rPr>
          <w:rFonts w:ascii="Arial" w:hAnsi="Arial" w:cs="Arial"/>
        </w:rPr>
      </w:pPr>
      <w:r>
        <w:rPr>
          <w:rFonts w:ascii="Arial" w:hAnsi="Arial" w:cs="Arial"/>
        </w:rPr>
        <w:t xml:space="preserve">Director Proctor then discussed the status of the District’s Reserve account, which presently has a balance of $5,064 and the need increase that amount to shore up the District’s reserves and </w:t>
      </w:r>
      <w:r>
        <w:rPr>
          <w:rFonts w:ascii="Arial" w:hAnsi="Arial" w:cs="Arial"/>
        </w:rPr>
        <w:lastRenderedPageBreak/>
        <w:t>to meet budgeted amounts. Director Proctor then moved to reduce the legal budget by $2,000 and move that money into the District’s Reserve account to meet the 2016 budgeted amount for the Reserve account, Director Smith second, all in favor.</w:t>
      </w:r>
      <w:r w:rsidR="004408E5">
        <w:rPr>
          <w:rFonts w:ascii="Arial" w:hAnsi="Arial" w:cs="Arial"/>
        </w:rPr>
        <w:t xml:space="preserve"> </w:t>
      </w:r>
    </w:p>
    <w:p w:rsidR="00D756FD" w:rsidRDefault="00D756FD" w:rsidP="00D756FD">
      <w:pPr>
        <w:pStyle w:val="ListParagraph"/>
        <w:spacing w:after="0"/>
        <w:ind w:left="0"/>
        <w:rPr>
          <w:rFonts w:ascii="Arial" w:hAnsi="Arial" w:cs="Arial"/>
        </w:rPr>
      </w:pPr>
    </w:p>
    <w:p w:rsidR="00C3396C" w:rsidRDefault="00C3396C" w:rsidP="00D756FD">
      <w:pPr>
        <w:pStyle w:val="ListParagraph"/>
        <w:spacing w:after="0"/>
        <w:ind w:left="0"/>
        <w:rPr>
          <w:rFonts w:ascii="Arial" w:hAnsi="Arial" w:cs="Arial"/>
        </w:rPr>
      </w:pPr>
      <w:r>
        <w:rPr>
          <w:rFonts w:ascii="Arial" w:hAnsi="Arial" w:cs="Arial"/>
        </w:rPr>
        <w:t xml:space="preserve">Director Proctor then stated that due to the changes, there will be limited funds at the end of the year assuming that the District does not incur any additional significant expenses for the remainder of the year.  He also stated that he had paid “routine” bills and operating expenses including the surety bond for the directors. </w:t>
      </w:r>
    </w:p>
    <w:p w:rsidR="00C3396C" w:rsidRDefault="00C3396C" w:rsidP="00D756FD">
      <w:pPr>
        <w:pStyle w:val="ListParagraph"/>
        <w:spacing w:after="0"/>
        <w:ind w:left="0"/>
        <w:rPr>
          <w:rFonts w:ascii="Arial" w:hAnsi="Arial" w:cs="Arial"/>
        </w:rPr>
      </w:pPr>
    </w:p>
    <w:p w:rsidR="00C3396C" w:rsidRDefault="00C3396C" w:rsidP="00D756FD">
      <w:pPr>
        <w:pStyle w:val="ListParagraph"/>
        <w:spacing w:after="0"/>
        <w:ind w:left="0"/>
        <w:rPr>
          <w:rFonts w:ascii="Arial" w:hAnsi="Arial" w:cs="Arial"/>
        </w:rPr>
      </w:pPr>
    </w:p>
    <w:p w:rsidR="00037EB1" w:rsidRPr="00A21511" w:rsidRDefault="00C3396C" w:rsidP="00D756FD">
      <w:pPr>
        <w:spacing w:after="0"/>
        <w:rPr>
          <w:rFonts w:ascii="Arial" w:hAnsi="Arial" w:cs="Arial"/>
          <w:u w:val="single"/>
        </w:rPr>
      </w:pPr>
      <w:r>
        <w:rPr>
          <w:rFonts w:ascii="Arial" w:hAnsi="Arial" w:cs="Arial"/>
          <w:u w:val="single"/>
        </w:rPr>
        <w:t xml:space="preserve">Draft Yellow Jacked Water Storage Feasibility </w:t>
      </w:r>
      <w:r w:rsidR="00037EB1" w:rsidRPr="00A21511">
        <w:rPr>
          <w:rFonts w:ascii="Arial" w:hAnsi="Arial" w:cs="Arial"/>
          <w:u w:val="single"/>
        </w:rPr>
        <w:t xml:space="preserve">Study </w:t>
      </w:r>
    </w:p>
    <w:p w:rsidR="00817E37" w:rsidRDefault="00817E37" w:rsidP="00D756FD">
      <w:pPr>
        <w:spacing w:after="0"/>
        <w:rPr>
          <w:rFonts w:ascii="Arial" w:hAnsi="Arial" w:cs="Arial"/>
        </w:rPr>
      </w:pPr>
    </w:p>
    <w:p w:rsidR="00817E37" w:rsidRDefault="00817E37" w:rsidP="00D756FD">
      <w:pPr>
        <w:spacing w:after="0"/>
        <w:rPr>
          <w:rFonts w:ascii="Arial" w:hAnsi="Arial" w:cs="Arial"/>
        </w:rPr>
      </w:pPr>
      <w:r>
        <w:rPr>
          <w:rFonts w:ascii="Arial" w:hAnsi="Arial" w:cs="Arial"/>
        </w:rPr>
        <w:t xml:space="preserve">Craig Ullman, P.E., Applegate Group, presented the </w:t>
      </w:r>
      <w:r w:rsidR="00AA157B">
        <w:rPr>
          <w:rFonts w:ascii="Arial" w:hAnsi="Arial" w:cs="Arial"/>
        </w:rPr>
        <w:t xml:space="preserve">draft </w:t>
      </w:r>
      <w:r>
        <w:rPr>
          <w:rFonts w:ascii="Arial" w:hAnsi="Arial" w:cs="Arial"/>
        </w:rPr>
        <w:t xml:space="preserve">Yellow Jacket Water Conservancy District, Water Storage Feasibility – 2016 report.  He reviewed the previous report that identified future needs and demands for water within the District.  The 2016 Report updates those needs by increasing potential industrial demands as a result of a recent study by the United States Geological Survey (USGS) that estimates greater natural gas supplies within the region.  The 2016 Report also estimates use from existing decreed and permitted wells within the District’s boundaries. These wells could require an augmentation supply in the event of a call by the Taylor Draw power plant.  </w:t>
      </w:r>
    </w:p>
    <w:p w:rsidR="00817E37" w:rsidRDefault="00817E37" w:rsidP="00D756FD">
      <w:pPr>
        <w:spacing w:after="0"/>
        <w:rPr>
          <w:rFonts w:ascii="Arial" w:hAnsi="Arial" w:cs="Arial"/>
        </w:rPr>
      </w:pPr>
    </w:p>
    <w:p w:rsidR="00A21511" w:rsidRDefault="00817E37" w:rsidP="00D756FD">
      <w:pPr>
        <w:spacing w:after="0"/>
        <w:rPr>
          <w:rFonts w:ascii="Arial" w:hAnsi="Arial" w:cs="Arial"/>
        </w:rPr>
      </w:pPr>
      <w:r>
        <w:rPr>
          <w:rFonts w:ascii="Arial" w:hAnsi="Arial" w:cs="Arial"/>
        </w:rPr>
        <w:t xml:space="preserve">Applegate looked at existing permitted wells using the state’s database that are junior to the Taylor Draw Call.  It then estimated the annual consumed volume by these wells based upon assumptions of the type of use allowed under these well permits.  From this analysis, it determined that there is a potential of more than 1,800 acre feet of water consumed by these wells that could require an augmentation supply in the event the </w:t>
      </w:r>
      <w:proofErr w:type="spellStart"/>
      <w:r>
        <w:rPr>
          <w:rFonts w:ascii="Arial" w:hAnsi="Arial" w:cs="Arial"/>
        </w:rPr>
        <w:t>mainstem</w:t>
      </w:r>
      <w:proofErr w:type="spellEnd"/>
      <w:r>
        <w:rPr>
          <w:rFonts w:ascii="Arial" w:hAnsi="Arial" w:cs="Arial"/>
        </w:rPr>
        <w:t xml:space="preserve"> of the White River was </w:t>
      </w:r>
      <w:bookmarkStart w:id="0" w:name="_GoBack"/>
      <w:bookmarkEnd w:id="0"/>
      <w:r>
        <w:rPr>
          <w:rFonts w:ascii="Arial" w:hAnsi="Arial" w:cs="Arial"/>
        </w:rPr>
        <w:t>placed under administration.  Applegate then did a similar analysis for decreed wells, some with diversion records, others without, and determined that the decreed wells could consume approximately 2,414 acre feet per year, which wells could require an augmentation source during times of administration.</w:t>
      </w:r>
      <w:r w:rsidR="00687810">
        <w:rPr>
          <w:rFonts w:ascii="Arial" w:hAnsi="Arial" w:cs="Arial"/>
        </w:rPr>
        <w:t xml:space="preserve">  In total, there is the potential for more than 4,000 acre feet of required augmentation water in the event of administration on the </w:t>
      </w:r>
      <w:proofErr w:type="spellStart"/>
      <w:r w:rsidR="00687810">
        <w:rPr>
          <w:rFonts w:ascii="Arial" w:hAnsi="Arial" w:cs="Arial"/>
        </w:rPr>
        <w:t>mainstem</w:t>
      </w:r>
      <w:proofErr w:type="spellEnd"/>
      <w:r w:rsidR="00687810">
        <w:rPr>
          <w:rFonts w:ascii="Arial" w:hAnsi="Arial" w:cs="Arial"/>
        </w:rPr>
        <w:t xml:space="preserve"> of the White River.  </w:t>
      </w:r>
    </w:p>
    <w:p w:rsidR="000F5517" w:rsidRDefault="000F5517" w:rsidP="00D756FD">
      <w:pPr>
        <w:spacing w:after="0"/>
        <w:rPr>
          <w:rFonts w:ascii="Arial" w:hAnsi="Arial" w:cs="Arial"/>
        </w:rPr>
      </w:pPr>
    </w:p>
    <w:p w:rsidR="000F5517" w:rsidRDefault="000F5517" w:rsidP="00D756FD">
      <w:pPr>
        <w:spacing w:after="0"/>
        <w:rPr>
          <w:rFonts w:ascii="Arial" w:hAnsi="Arial" w:cs="Arial"/>
        </w:rPr>
      </w:pPr>
      <w:r>
        <w:rPr>
          <w:rFonts w:ascii="Arial" w:hAnsi="Arial" w:cs="Arial"/>
        </w:rPr>
        <w:t>Director Proctor noted that this study was limited to uses and demands within the White River, and did not address the Axial Basin in Moffat County, where the District does not currently have any water rights.</w:t>
      </w:r>
    </w:p>
    <w:p w:rsidR="00A043D9" w:rsidRDefault="00A043D9" w:rsidP="00D756FD">
      <w:pPr>
        <w:spacing w:after="0"/>
        <w:rPr>
          <w:rFonts w:ascii="Arial" w:hAnsi="Arial" w:cs="Arial"/>
        </w:rPr>
      </w:pPr>
    </w:p>
    <w:p w:rsidR="00A043D9" w:rsidRDefault="00A043D9" w:rsidP="00D756FD">
      <w:pPr>
        <w:spacing w:after="0"/>
        <w:rPr>
          <w:rFonts w:ascii="Arial" w:hAnsi="Arial" w:cs="Arial"/>
        </w:rPr>
      </w:pPr>
      <w:r>
        <w:rPr>
          <w:rFonts w:ascii="Arial" w:hAnsi="Arial" w:cs="Arial"/>
        </w:rPr>
        <w:t xml:space="preserve">Craig then reviewed the previous possible water storage locations.  One of the storage locations has been modified to account for a known sage grouse </w:t>
      </w:r>
      <w:proofErr w:type="spellStart"/>
      <w:r>
        <w:rPr>
          <w:rFonts w:ascii="Arial" w:hAnsi="Arial" w:cs="Arial"/>
        </w:rPr>
        <w:t>lek</w:t>
      </w:r>
      <w:proofErr w:type="spellEnd"/>
      <w:r>
        <w:rPr>
          <w:rFonts w:ascii="Arial" w:hAnsi="Arial" w:cs="Arial"/>
        </w:rPr>
        <w:t>, resulting in a smaller storage capacity.</w:t>
      </w:r>
      <w:r w:rsidR="00AE5B3C">
        <w:rPr>
          <w:rFonts w:ascii="Arial" w:hAnsi="Arial" w:cs="Arial"/>
        </w:rPr>
        <w:t xml:space="preserve">  Director Franklin suggested the District eliminate that potential site from future consideration as there are other more cost-effective locations and the United States Fish and Wildlife Service and Colorado Parks and Wildlife would likely require a significant buffer zone to protect the </w:t>
      </w:r>
      <w:proofErr w:type="spellStart"/>
      <w:r w:rsidR="00AE5B3C">
        <w:rPr>
          <w:rFonts w:ascii="Arial" w:hAnsi="Arial" w:cs="Arial"/>
        </w:rPr>
        <w:t>lek</w:t>
      </w:r>
      <w:proofErr w:type="spellEnd"/>
      <w:r w:rsidR="00AE5B3C">
        <w:rPr>
          <w:rFonts w:ascii="Arial" w:hAnsi="Arial" w:cs="Arial"/>
        </w:rPr>
        <w:t>, resulting in a limited footprint.</w:t>
      </w:r>
      <w:r>
        <w:rPr>
          <w:rFonts w:ascii="Arial" w:hAnsi="Arial" w:cs="Arial"/>
        </w:rPr>
        <w:t xml:space="preserve">  The study also analyzed new locations located on Little Beaver Creek, </w:t>
      </w:r>
      <w:proofErr w:type="spellStart"/>
      <w:r>
        <w:rPr>
          <w:rFonts w:ascii="Arial" w:hAnsi="Arial" w:cs="Arial"/>
        </w:rPr>
        <w:t>Dickerville</w:t>
      </w:r>
      <w:proofErr w:type="spellEnd"/>
      <w:r>
        <w:rPr>
          <w:rFonts w:ascii="Arial" w:hAnsi="Arial" w:cs="Arial"/>
        </w:rPr>
        <w:t xml:space="preserve"> Creek, Lower Coal Creek, and Upper Coal Creek.  Craig discussed the pros and cons of the various locations.  One site, the Little Beaver Creek location, </w:t>
      </w:r>
      <w:r>
        <w:rPr>
          <w:rFonts w:ascii="Arial" w:hAnsi="Arial" w:cs="Arial"/>
        </w:rPr>
        <w:lastRenderedPageBreak/>
        <w:t xml:space="preserve">provides various positive attributes including ability to deliver water to pressurized sprinkler systems and increased irrigation efficiencies.  </w:t>
      </w:r>
    </w:p>
    <w:p w:rsidR="00A043D9" w:rsidRDefault="00A043D9" w:rsidP="00D756FD">
      <w:pPr>
        <w:spacing w:after="0"/>
        <w:rPr>
          <w:rFonts w:ascii="Arial" w:hAnsi="Arial" w:cs="Arial"/>
        </w:rPr>
      </w:pPr>
    </w:p>
    <w:p w:rsidR="00A043D9" w:rsidRDefault="00A043D9" w:rsidP="00D756FD">
      <w:pPr>
        <w:spacing w:after="0"/>
        <w:rPr>
          <w:rFonts w:ascii="Arial" w:hAnsi="Arial" w:cs="Arial"/>
        </w:rPr>
      </w:pPr>
      <w:r>
        <w:rPr>
          <w:rFonts w:ascii="Arial" w:hAnsi="Arial" w:cs="Arial"/>
        </w:rPr>
        <w:t xml:space="preserve">Craig then discussed various downstream reservoir locations including </w:t>
      </w:r>
      <w:proofErr w:type="spellStart"/>
      <w:r>
        <w:rPr>
          <w:rFonts w:ascii="Arial" w:hAnsi="Arial" w:cs="Arial"/>
        </w:rPr>
        <w:t>Kellog</w:t>
      </w:r>
      <w:proofErr w:type="spellEnd"/>
      <w:r>
        <w:rPr>
          <w:rFonts w:ascii="Arial" w:hAnsi="Arial" w:cs="Arial"/>
        </w:rPr>
        <w:t xml:space="preserve"> Gulch, Tom Little Gulch, and Crooked Wash.  All locations would have pumping costs in order to move water into the various reservoirs.  He described various pros and cons of each of the locations.  Director Sheridan asked about the potential recreational benefits and potential for </w:t>
      </w:r>
      <w:r w:rsidR="00965A0F">
        <w:rPr>
          <w:rFonts w:ascii="Arial" w:hAnsi="Arial" w:cs="Arial"/>
        </w:rPr>
        <w:t xml:space="preserve">income from the reservoirs for those uses.  </w:t>
      </w:r>
      <w:r>
        <w:rPr>
          <w:rFonts w:ascii="Arial" w:hAnsi="Arial" w:cs="Arial"/>
        </w:rPr>
        <w:t xml:space="preserve"> </w:t>
      </w:r>
    </w:p>
    <w:p w:rsidR="00817E37" w:rsidRDefault="00817E37" w:rsidP="00D756FD">
      <w:pPr>
        <w:spacing w:after="0"/>
        <w:rPr>
          <w:rFonts w:ascii="Arial" w:hAnsi="Arial" w:cs="Arial"/>
        </w:rPr>
      </w:pPr>
    </w:p>
    <w:p w:rsidR="00817E37" w:rsidRDefault="000E4132" w:rsidP="00D756FD">
      <w:pPr>
        <w:spacing w:after="0"/>
        <w:rPr>
          <w:rFonts w:ascii="Arial" w:hAnsi="Arial" w:cs="Arial"/>
        </w:rPr>
      </w:pPr>
      <w:r>
        <w:rPr>
          <w:rFonts w:ascii="Arial" w:hAnsi="Arial" w:cs="Arial"/>
        </w:rPr>
        <w:t>Craig completed his presentation with suggestions for possible further study, these included: further analysis</w:t>
      </w:r>
      <w:r w:rsidR="00B612A3">
        <w:rPr>
          <w:rFonts w:ascii="Arial" w:hAnsi="Arial" w:cs="Arial"/>
        </w:rPr>
        <w:t xml:space="preserve"> and refinement</w:t>
      </w:r>
      <w:r>
        <w:rPr>
          <w:rFonts w:ascii="Arial" w:hAnsi="Arial" w:cs="Arial"/>
        </w:rPr>
        <w:t xml:space="preserve"> of well usage within the District</w:t>
      </w:r>
      <w:r w:rsidR="00B612A3">
        <w:rPr>
          <w:rFonts w:ascii="Arial" w:hAnsi="Arial" w:cs="Arial"/>
        </w:rPr>
        <w:t>’s</w:t>
      </w:r>
      <w:r>
        <w:rPr>
          <w:rFonts w:ascii="Arial" w:hAnsi="Arial" w:cs="Arial"/>
        </w:rPr>
        <w:t xml:space="preserve"> boundaries; conversations with property owners to discuss feasibility of reservoir storage; compare costs with proposed Wolf Creek Reservoir anticipated costs; and consideration of funding plan for one or more reservoirs.</w:t>
      </w:r>
    </w:p>
    <w:p w:rsidR="000E4132" w:rsidRDefault="000E4132" w:rsidP="00D756FD">
      <w:pPr>
        <w:spacing w:after="0"/>
        <w:rPr>
          <w:rFonts w:ascii="Arial" w:hAnsi="Arial" w:cs="Arial"/>
        </w:rPr>
      </w:pPr>
    </w:p>
    <w:p w:rsidR="000E4132" w:rsidRDefault="000E4132" w:rsidP="00D756FD">
      <w:pPr>
        <w:spacing w:after="0"/>
        <w:rPr>
          <w:rFonts w:ascii="Arial" w:hAnsi="Arial" w:cs="Arial"/>
        </w:rPr>
      </w:pPr>
      <w:r>
        <w:rPr>
          <w:rFonts w:ascii="Arial" w:hAnsi="Arial" w:cs="Arial"/>
        </w:rPr>
        <w:t xml:space="preserve">The Directors then discussed benefits of the various locations.  Director Smith discussed the benefit of upstream storage vs. storage lower in the basin.  There was group consensus that the Little Beaver Reservoir location appeared to provide the greatest benefits as it may also be able to fill from both the Oak Ridge Park Ditch and by diversion from Coal Creek.  </w:t>
      </w:r>
    </w:p>
    <w:p w:rsidR="000E4132" w:rsidRDefault="000E4132" w:rsidP="00D756FD">
      <w:pPr>
        <w:spacing w:after="0"/>
        <w:rPr>
          <w:rFonts w:ascii="Arial" w:hAnsi="Arial" w:cs="Arial"/>
        </w:rPr>
      </w:pPr>
    </w:p>
    <w:p w:rsidR="000E4132" w:rsidRDefault="000E4132" w:rsidP="00D756FD">
      <w:pPr>
        <w:spacing w:after="0"/>
        <w:rPr>
          <w:rFonts w:ascii="Arial" w:hAnsi="Arial" w:cs="Arial"/>
        </w:rPr>
      </w:pPr>
      <w:r>
        <w:rPr>
          <w:rFonts w:ascii="Arial" w:hAnsi="Arial" w:cs="Arial"/>
        </w:rPr>
        <w:t>Director Franklin asked about the status of the study to enlarge Lake Avery.  Craig indicated that the study is being performed by the state and that it is being done in conjunction with another study and that there is no known timeline for completion.</w:t>
      </w:r>
    </w:p>
    <w:p w:rsidR="000E4132" w:rsidRDefault="000E4132" w:rsidP="00D756FD">
      <w:pPr>
        <w:spacing w:after="0"/>
        <w:rPr>
          <w:rFonts w:ascii="Arial" w:hAnsi="Arial" w:cs="Arial"/>
        </w:rPr>
      </w:pPr>
    </w:p>
    <w:p w:rsidR="000E4132" w:rsidRPr="000E4132" w:rsidRDefault="000E4132" w:rsidP="00D756FD">
      <w:pPr>
        <w:spacing w:after="0"/>
        <w:rPr>
          <w:rFonts w:ascii="Arial" w:hAnsi="Arial" w:cs="Arial"/>
          <w:u w:val="single"/>
        </w:rPr>
      </w:pPr>
      <w:r w:rsidRPr="000E4132">
        <w:rPr>
          <w:rFonts w:ascii="Arial" w:hAnsi="Arial" w:cs="Arial"/>
          <w:u w:val="single"/>
        </w:rPr>
        <w:t>2017 Budget Discussion</w:t>
      </w:r>
    </w:p>
    <w:p w:rsidR="000E4132" w:rsidRDefault="000E4132" w:rsidP="00D756FD">
      <w:pPr>
        <w:spacing w:after="0"/>
        <w:rPr>
          <w:rFonts w:ascii="Arial" w:hAnsi="Arial" w:cs="Arial"/>
        </w:rPr>
      </w:pPr>
    </w:p>
    <w:p w:rsidR="000E4132" w:rsidRDefault="000E4132" w:rsidP="00D756FD">
      <w:pPr>
        <w:spacing w:after="0"/>
        <w:rPr>
          <w:rFonts w:ascii="Arial" w:hAnsi="Arial" w:cs="Arial"/>
        </w:rPr>
      </w:pPr>
      <w:r>
        <w:rPr>
          <w:rFonts w:ascii="Arial" w:hAnsi="Arial" w:cs="Arial"/>
        </w:rPr>
        <w:t xml:space="preserve">Scott described the budget process.  He said that the process requires the District have a draft budget available for inspection by </w:t>
      </w:r>
      <w:r w:rsidR="00B7294C">
        <w:rPr>
          <w:rFonts w:ascii="Arial" w:hAnsi="Arial" w:cs="Arial"/>
        </w:rPr>
        <w:t>October 15, notice is then provided of a budget hearing to be conducted before the end of the year.</w:t>
      </w:r>
    </w:p>
    <w:p w:rsidR="00B7294C" w:rsidRDefault="00B7294C" w:rsidP="00D756FD">
      <w:pPr>
        <w:spacing w:after="0"/>
        <w:rPr>
          <w:rFonts w:ascii="Arial" w:hAnsi="Arial" w:cs="Arial"/>
        </w:rPr>
      </w:pPr>
    </w:p>
    <w:p w:rsidR="00B7294C" w:rsidRDefault="00B7294C" w:rsidP="00D756FD">
      <w:pPr>
        <w:spacing w:after="0"/>
        <w:rPr>
          <w:rFonts w:ascii="Arial" w:hAnsi="Arial" w:cs="Arial"/>
        </w:rPr>
      </w:pPr>
      <w:r>
        <w:rPr>
          <w:rFonts w:ascii="Arial" w:hAnsi="Arial" w:cs="Arial"/>
        </w:rPr>
        <w:t>Director Proctor shared a letter with the Board outlining a number of concerns with the District’s budget and future anticipated expenses.  He reminded the Board of the District’s obligations to find alternate storage locations for its remaining water rights and requirement for filing of a diligence application by 2020.  Depending upon the nature and scope of opposition to such a case, the District may not have sufficient funds.  He also said that even if a project is acceptable, the District could not build such a p</w:t>
      </w:r>
      <w:r w:rsidR="00D5637C">
        <w:rPr>
          <w:rFonts w:ascii="Arial" w:hAnsi="Arial" w:cs="Arial"/>
        </w:rPr>
        <w:t xml:space="preserve">roject with its current budget, requiring a mill levy increase or grant funding.  </w:t>
      </w:r>
    </w:p>
    <w:p w:rsidR="00D5637C" w:rsidRDefault="00D5637C" w:rsidP="00D756FD">
      <w:pPr>
        <w:spacing w:after="0"/>
        <w:rPr>
          <w:rFonts w:ascii="Arial" w:hAnsi="Arial" w:cs="Arial"/>
        </w:rPr>
      </w:pPr>
    </w:p>
    <w:p w:rsidR="00D5637C" w:rsidRDefault="00D5637C" w:rsidP="00D756FD">
      <w:pPr>
        <w:spacing w:after="0"/>
        <w:rPr>
          <w:rFonts w:ascii="Arial" w:hAnsi="Arial" w:cs="Arial"/>
        </w:rPr>
      </w:pPr>
      <w:r>
        <w:rPr>
          <w:rFonts w:ascii="Arial" w:hAnsi="Arial" w:cs="Arial"/>
        </w:rPr>
        <w:t xml:space="preserve">In order to minimize potential for objection, Director Proctor urged board members to make an effort to determine whether there would be significant opposition and determine where it would come from.  He also indicated that the Board would need to continue to </w:t>
      </w:r>
      <w:r w:rsidR="00812A2B">
        <w:rPr>
          <w:rFonts w:ascii="Arial" w:hAnsi="Arial" w:cs="Arial"/>
        </w:rPr>
        <w:t xml:space="preserve">work with </w:t>
      </w:r>
      <w:r w:rsidR="006244BC">
        <w:rPr>
          <w:rFonts w:ascii="Arial" w:hAnsi="Arial" w:cs="Arial"/>
        </w:rPr>
        <w:t xml:space="preserve">potential funding partners.  </w:t>
      </w:r>
    </w:p>
    <w:p w:rsidR="006244BC" w:rsidRDefault="006244BC" w:rsidP="00D756FD">
      <w:pPr>
        <w:spacing w:after="0"/>
        <w:rPr>
          <w:rFonts w:ascii="Arial" w:hAnsi="Arial" w:cs="Arial"/>
        </w:rPr>
      </w:pPr>
    </w:p>
    <w:p w:rsidR="006244BC" w:rsidRDefault="006244BC" w:rsidP="00D756FD">
      <w:pPr>
        <w:spacing w:after="0"/>
        <w:rPr>
          <w:rFonts w:ascii="Arial" w:hAnsi="Arial" w:cs="Arial"/>
        </w:rPr>
      </w:pPr>
      <w:r>
        <w:rPr>
          <w:rFonts w:ascii="Arial" w:hAnsi="Arial" w:cs="Arial"/>
        </w:rPr>
        <w:t xml:space="preserve">The Board discussed the need for participation at the Basin Round Table and with the Colorado River District.  They also discussed the value of the District’s water rights and how and whether </w:t>
      </w:r>
      <w:r>
        <w:rPr>
          <w:rFonts w:ascii="Arial" w:hAnsi="Arial" w:cs="Arial"/>
        </w:rPr>
        <w:lastRenderedPageBreak/>
        <w:t xml:space="preserve">the direct flow water rights could be used and what actions could be taken by the Board. The Directors then discussed a timeline for preparation of water court applications.  Scott indicated that he anticipates that there will be objectors to the water court applications that may include the previous objectors to make sure that the terms of the respective stipulations are met along with possible new objectors if the water rights are moved to properties where the District does not have agreement with the property owner about how to proceed. </w:t>
      </w:r>
    </w:p>
    <w:p w:rsidR="006244BC" w:rsidRDefault="006244BC" w:rsidP="00D756FD">
      <w:pPr>
        <w:spacing w:after="0"/>
        <w:rPr>
          <w:rFonts w:ascii="Arial" w:hAnsi="Arial" w:cs="Arial"/>
        </w:rPr>
      </w:pPr>
    </w:p>
    <w:p w:rsidR="006244BC" w:rsidRDefault="006244BC" w:rsidP="00D756FD">
      <w:pPr>
        <w:spacing w:after="0"/>
        <w:rPr>
          <w:rFonts w:ascii="Arial" w:hAnsi="Arial" w:cs="Arial"/>
        </w:rPr>
      </w:pPr>
      <w:r>
        <w:rPr>
          <w:rFonts w:ascii="Arial" w:hAnsi="Arial" w:cs="Arial"/>
        </w:rPr>
        <w:t xml:space="preserve">Director Proctor then walked through a draft budget, attached, which is to </w:t>
      </w:r>
      <w:r w:rsidR="00B612A3">
        <w:rPr>
          <w:rFonts w:ascii="Arial" w:hAnsi="Arial" w:cs="Arial"/>
        </w:rPr>
        <w:t xml:space="preserve">be revised and finalized for submittal to the Board.  </w:t>
      </w:r>
      <w:r>
        <w:rPr>
          <w:rFonts w:ascii="Arial" w:hAnsi="Arial" w:cs="Arial"/>
        </w:rPr>
        <w:t xml:space="preserve">  </w:t>
      </w:r>
    </w:p>
    <w:p w:rsidR="00817E37" w:rsidRDefault="00817E37" w:rsidP="00D756FD">
      <w:pPr>
        <w:spacing w:after="0"/>
        <w:rPr>
          <w:rFonts w:ascii="Arial" w:hAnsi="Arial" w:cs="Arial"/>
        </w:rPr>
      </w:pPr>
    </w:p>
    <w:p w:rsidR="00C30409" w:rsidRPr="00CE12FF" w:rsidRDefault="00C30409" w:rsidP="00D756FD">
      <w:pPr>
        <w:spacing w:after="0"/>
        <w:rPr>
          <w:rFonts w:ascii="Arial" w:hAnsi="Arial" w:cs="Arial"/>
          <w:u w:val="single"/>
        </w:rPr>
      </w:pPr>
      <w:r w:rsidRPr="00CE12FF">
        <w:rPr>
          <w:rFonts w:ascii="Arial" w:hAnsi="Arial" w:cs="Arial"/>
          <w:u w:val="single"/>
        </w:rPr>
        <w:t>New Business</w:t>
      </w:r>
    </w:p>
    <w:p w:rsidR="00CE12FF" w:rsidRDefault="00CE12FF" w:rsidP="00D756FD">
      <w:pPr>
        <w:pStyle w:val="ListParagraph"/>
        <w:spacing w:after="0"/>
        <w:ind w:left="0"/>
        <w:rPr>
          <w:rFonts w:ascii="Arial" w:hAnsi="Arial" w:cs="Arial"/>
        </w:rPr>
      </w:pPr>
    </w:p>
    <w:p w:rsidR="00817E37" w:rsidRDefault="00B612A3" w:rsidP="00D756FD">
      <w:pPr>
        <w:pStyle w:val="ListParagraph"/>
        <w:spacing w:after="0"/>
        <w:ind w:left="0"/>
        <w:rPr>
          <w:rFonts w:ascii="Arial" w:hAnsi="Arial" w:cs="Arial"/>
        </w:rPr>
      </w:pPr>
      <w:r>
        <w:rPr>
          <w:rFonts w:ascii="Arial" w:hAnsi="Arial" w:cs="Arial"/>
        </w:rPr>
        <w:t xml:space="preserve">Scott indicated that Director Rogers’s term expires at the end of October and that he had submitted a petition for re-appointment.  This leaves one vacancy.  The Directors will see if there are any other potential candidates that would wish to join the Board. </w:t>
      </w:r>
    </w:p>
    <w:p w:rsidR="00817E37" w:rsidRDefault="00817E37" w:rsidP="00D756FD">
      <w:pPr>
        <w:pStyle w:val="ListParagraph"/>
        <w:spacing w:after="0"/>
        <w:ind w:left="0"/>
        <w:rPr>
          <w:rFonts w:ascii="Arial" w:hAnsi="Arial" w:cs="Arial"/>
        </w:rPr>
      </w:pPr>
    </w:p>
    <w:p w:rsidR="00037D1D" w:rsidRDefault="00037D1D" w:rsidP="00D756FD">
      <w:pPr>
        <w:spacing w:after="0"/>
        <w:rPr>
          <w:rFonts w:ascii="Arial" w:hAnsi="Arial" w:cs="Arial"/>
          <w:u w:val="single"/>
        </w:rPr>
      </w:pPr>
      <w:r w:rsidRPr="007C54AD">
        <w:rPr>
          <w:rFonts w:ascii="Arial" w:hAnsi="Arial" w:cs="Arial"/>
          <w:u w:val="single"/>
        </w:rPr>
        <w:t>Adjourn</w:t>
      </w:r>
    </w:p>
    <w:p w:rsidR="007C54AD" w:rsidRDefault="007C54AD" w:rsidP="00D756FD">
      <w:pPr>
        <w:spacing w:after="0"/>
        <w:rPr>
          <w:rFonts w:ascii="Arial" w:hAnsi="Arial" w:cs="Arial"/>
        </w:rPr>
      </w:pPr>
      <w:r>
        <w:rPr>
          <w:rFonts w:ascii="Arial" w:hAnsi="Arial" w:cs="Arial"/>
        </w:rPr>
        <w:t xml:space="preserve">The meeting adjourned at </w:t>
      </w:r>
      <w:r w:rsidR="00B612A3">
        <w:rPr>
          <w:rFonts w:ascii="Arial" w:hAnsi="Arial" w:cs="Arial"/>
        </w:rPr>
        <w:t>4</w:t>
      </w:r>
      <w:r>
        <w:rPr>
          <w:rFonts w:ascii="Arial" w:hAnsi="Arial" w:cs="Arial"/>
        </w:rPr>
        <w:t>:</w:t>
      </w:r>
      <w:r w:rsidR="00B612A3">
        <w:rPr>
          <w:rFonts w:ascii="Arial" w:hAnsi="Arial" w:cs="Arial"/>
        </w:rPr>
        <w:t>30</w:t>
      </w:r>
      <w:r>
        <w:rPr>
          <w:rFonts w:ascii="Arial" w:hAnsi="Arial" w:cs="Arial"/>
        </w:rPr>
        <w:t xml:space="preserve"> p.m.</w:t>
      </w: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Read and approved this ___ day of _________, 2016</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r>
        <w:rPr>
          <w:rFonts w:ascii="Arial" w:hAnsi="Arial" w:cs="Arial"/>
        </w:rPr>
        <w:t>Signed: _____________________________</w:t>
      </w: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7C54AD" w:rsidRDefault="007C54AD" w:rsidP="00D756FD">
      <w:pPr>
        <w:spacing w:after="0"/>
        <w:rPr>
          <w:rFonts w:ascii="Arial" w:hAnsi="Arial" w:cs="Arial"/>
        </w:rPr>
      </w:pPr>
    </w:p>
    <w:p w:rsidR="006244BC" w:rsidRDefault="007C54AD" w:rsidP="00D756FD">
      <w:pPr>
        <w:spacing w:after="0"/>
        <w:rPr>
          <w:rFonts w:ascii="Arial" w:hAnsi="Arial" w:cs="Arial"/>
        </w:rPr>
        <w:sectPr w:rsidR="006244BC" w:rsidSect="000F62F7">
          <w:footerReference w:type="default" r:id="rId7"/>
          <w:pgSz w:w="12240" w:h="15840"/>
          <w:pgMar w:top="1440" w:right="1440" w:bottom="1440" w:left="1440" w:header="720" w:footer="720" w:gutter="0"/>
          <w:cols w:space="720"/>
          <w:docGrid w:linePitch="360"/>
        </w:sectPr>
      </w:pPr>
      <w:proofErr w:type="gramStart"/>
      <w:r>
        <w:rPr>
          <w:rFonts w:ascii="Arial" w:hAnsi="Arial" w:cs="Arial"/>
        </w:rPr>
        <w:t>Attest:_</w:t>
      </w:r>
      <w:proofErr w:type="gramEnd"/>
      <w:r>
        <w:rPr>
          <w:rFonts w:ascii="Arial" w:hAnsi="Arial" w:cs="Arial"/>
        </w:rPr>
        <w:t>_____________________________</w:t>
      </w:r>
    </w:p>
    <w:p w:rsidR="006244BC" w:rsidRPr="00DE1C28" w:rsidRDefault="006244BC" w:rsidP="006244BC">
      <w:pPr>
        <w:spacing w:after="0"/>
        <w:jc w:val="center"/>
        <w:rPr>
          <w:b/>
          <w:bCs/>
        </w:rPr>
      </w:pPr>
      <w:r w:rsidRPr="00DE1C28">
        <w:rPr>
          <w:b/>
          <w:bCs/>
        </w:rPr>
        <w:lastRenderedPageBreak/>
        <w:t>YELLOW-JACKET WATER CONSERVANCY DISTRICT</w:t>
      </w:r>
    </w:p>
    <w:p w:rsidR="006244BC" w:rsidRPr="00DE1C28" w:rsidRDefault="006244BC" w:rsidP="006244BC">
      <w:pPr>
        <w:spacing w:after="0"/>
        <w:jc w:val="center"/>
        <w:rPr>
          <w:b/>
          <w:bCs/>
        </w:rPr>
      </w:pPr>
      <w:r w:rsidRPr="00DE1C28">
        <w:rPr>
          <w:b/>
          <w:bCs/>
        </w:rPr>
        <w:t>PROPOSED BUDGET FOR 201</w:t>
      </w:r>
      <w:r>
        <w:rPr>
          <w:b/>
          <w:bCs/>
        </w:rPr>
        <w:t>5</w:t>
      </w:r>
    </w:p>
    <w:p w:rsidR="006244BC" w:rsidRPr="00DE1C28" w:rsidRDefault="006244BC" w:rsidP="006244BC">
      <w:pPr>
        <w:spacing w:after="0"/>
        <w:jc w:val="center"/>
        <w:rPr>
          <w:b/>
          <w:bCs/>
        </w:rPr>
      </w:pPr>
      <w:r w:rsidRPr="00DE1C28">
        <w:rPr>
          <w:b/>
          <w:bCs/>
        </w:rPr>
        <w:t>SUBMITTED FOR BOARD REVIEW AND APPROVAL</w:t>
      </w:r>
    </w:p>
    <w:p w:rsidR="006244BC" w:rsidRPr="00DE1C28" w:rsidRDefault="006244BC" w:rsidP="006244BC">
      <w:pPr>
        <w:spacing w:after="0"/>
        <w:jc w:val="center"/>
        <w:rPr>
          <w:b/>
          <w:bCs/>
        </w:rPr>
      </w:pPr>
    </w:p>
    <w:p w:rsidR="006244BC" w:rsidRPr="00DE1C28" w:rsidRDefault="006244BC" w:rsidP="006244BC">
      <w:pPr>
        <w:spacing w:after="0"/>
      </w:pPr>
      <w:r w:rsidRPr="00DE1C28">
        <w:rPr>
          <w:b/>
          <w:bCs/>
        </w:rPr>
        <w:tab/>
      </w:r>
    </w:p>
    <w:p w:rsidR="006244BC" w:rsidRPr="004C5A0B" w:rsidRDefault="006244BC" w:rsidP="006244BC">
      <w:pPr>
        <w:spacing w:after="0"/>
        <w:ind w:firstLine="720"/>
        <w:rPr>
          <w:color w:val="FF0000"/>
        </w:rPr>
      </w:pPr>
      <w:r w:rsidRPr="00DE1C28">
        <w:t xml:space="preserve">The attached proposed budget is prepared for consideration by the Board of Directors of the Yellow Jacket Water Conservancy District (“District”).  The primary funding source for the District comes from property tax revenues from Rio Blanco, Moffat, and Garfield Counties.  The assessed value of property within the District </w:t>
      </w:r>
      <w:r>
        <w:t>remains relatively steady for 201</w:t>
      </w:r>
      <w:r>
        <w:rPr>
          <w:color w:val="FF0000"/>
        </w:rPr>
        <w:t>7</w:t>
      </w:r>
      <w:r w:rsidRPr="00DE1C28">
        <w:t xml:space="preserve">.  This budget considers maintaining the District’s present mill levy of </w:t>
      </w:r>
      <w:r w:rsidRPr="00233B40">
        <w:rPr>
          <w:color w:val="FF0000"/>
        </w:rPr>
        <w:t xml:space="preserve">0.209 </w:t>
      </w:r>
      <w:r w:rsidRPr="00DE1C28">
        <w:t>mills.    This budget considers a slig</w:t>
      </w:r>
      <w:r>
        <w:t>ht decrease in revenues for 201</w:t>
      </w:r>
      <w:r>
        <w:rPr>
          <w:color w:val="FF0000"/>
        </w:rPr>
        <w:t>7</w:t>
      </w:r>
      <w:r w:rsidRPr="00DE1C28">
        <w:t xml:space="preserve">. </w:t>
      </w:r>
    </w:p>
    <w:p w:rsidR="006244BC" w:rsidRPr="00DE1C28" w:rsidRDefault="006244BC" w:rsidP="006244BC">
      <w:pPr>
        <w:spacing w:after="0"/>
        <w:ind w:firstLine="720"/>
      </w:pPr>
    </w:p>
    <w:p w:rsidR="006244BC" w:rsidRDefault="006244BC" w:rsidP="006244BC">
      <w:pPr>
        <w:spacing w:after="0"/>
        <w:ind w:firstLine="720"/>
        <w:rPr>
          <w:color w:val="FF0000"/>
        </w:rPr>
      </w:pPr>
      <w:r w:rsidRPr="00AF6EF9">
        <w:t>Expenditures of the District, however, have increased considerably over the past several years due primarily to litigation over its portfolio of conditional water rights.  That litigation has now ended and the District will now begin the next stages toward development of these water rights.</w:t>
      </w:r>
      <w:r>
        <w:t xml:space="preserve"> </w:t>
      </w:r>
      <w:r>
        <w:rPr>
          <w:color w:val="FF0000"/>
        </w:rPr>
        <w:t xml:space="preserve">The legal agreements that settled past concerns also established a very specific schedule for the use, movement or abandonment of the remaining YJWCD water rights. The District is also at the point it must start preparation of its next due diligence package. </w:t>
      </w:r>
    </w:p>
    <w:p w:rsidR="006244BC" w:rsidRPr="00233B40" w:rsidRDefault="006244BC" w:rsidP="006244BC">
      <w:pPr>
        <w:spacing w:after="0"/>
        <w:ind w:firstLine="720"/>
        <w:rPr>
          <w:color w:val="FF0000"/>
        </w:rPr>
      </w:pPr>
    </w:p>
    <w:p w:rsidR="006244BC" w:rsidRDefault="006244BC" w:rsidP="006244BC">
      <w:pPr>
        <w:spacing w:after="0"/>
      </w:pPr>
      <w:r w:rsidRPr="00DE1C28">
        <w:tab/>
        <w:t xml:space="preserve">The </w:t>
      </w:r>
      <w:proofErr w:type="gramStart"/>
      <w:r w:rsidRPr="00DE1C28">
        <w:t>District‘</w:t>
      </w:r>
      <w:proofErr w:type="gramEnd"/>
      <w:r w:rsidRPr="00DE1C28">
        <w:t xml:space="preserve">s budget format follows the previous year’s format that separates “Operating Expenses,” which includes: Postage, Office Supplies, Checks, CPA Fees, Publication Fees, Meetings, Supplies, </w:t>
      </w:r>
      <w:r>
        <w:rPr>
          <w:color w:val="FF0000"/>
        </w:rPr>
        <w:t xml:space="preserve">Treasurer’s Fees, </w:t>
      </w:r>
      <w:r w:rsidRPr="00DE1C28">
        <w:t>Meals and miscellaneous reimbursement for unanticipated expenses and “Legal Fees” are limited to such fees and do not include other costs.</w:t>
      </w:r>
    </w:p>
    <w:p w:rsidR="006244BC" w:rsidRDefault="006244BC" w:rsidP="006244BC">
      <w:pPr>
        <w:spacing w:after="0"/>
      </w:pPr>
    </w:p>
    <w:p w:rsidR="006244BC" w:rsidRPr="00DE1C28" w:rsidRDefault="006244BC" w:rsidP="006244BC">
      <w:pPr>
        <w:spacing w:after="0"/>
      </w:pPr>
      <w:r>
        <w:tab/>
        <w:t>The District anticipates incurring additional engineering fees in 201</w:t>
      </w:r>
      <w:r>
        <w:rPr>
          <w:color w:val="FF0000"/>
        </w:rPr>
        <w:t xml:space="preserve">7 </w:t>
      </w:r>
      <w:r>
        <w:t>as it works to develop its long term master plan for its water rights portfolio and expand upon previous studies for the feasibility of its water rights.</w:t>
      </w:r>
    </w:p>
    <w:p w:rsidR="006244BC" w:rsidRPr="00DE1C28" w:rsidRDefault="006244BC" w:rsidP="006244BC">
      <w:pPr>
        <w:spacing w:after="0"/>
      </w:pPr>
    </w:p>
    <w:p w:rsidR="006244BC" w:rsidRPr="00DE1C28" w:rsidRDefault="006244BC" w:rsidP="006244BC">
      <w:pPr>
        <w:spacing w:after="0"/>
      </w:pPr>
      <w:r w:rsidRPr="00DE1C28">
        <w:tab/>
        <w:t>The budgetary basis of accounting the District uses is cash basis.</w:t>
      </w:r>
    </w:p>
    <w:p w:rsidR="006244BC" w:rsidRPr="00DE1C28" w:rsidRDefault="006244BC" w:rsidP="006244BC">
      <w:pPr>
        <w:spacing w:after="0"/>
        <w:ind w:left="720"/>
      </w:pPr>
    </w:p>
    <w:p w:rsidR="006244BC" w:rsidRPr="00DE1C28" w:rsidRDefault="006244BC" w:rsidP="006244BC">
      <w:pPr>
        <w:spacing w:after="0"/>
      </w:pPr>
      <w:r w:rsidRPr="00DE1C28">
        <w:tab/>
      </w:r>
    </w:p>
    <w:p w:rsidR="006244BC" w:rsidRPr="00DE1C28" w:rsidRDefault="006244BC" w:rsidP="006244BC">
      <w:r w:rsidRPr="00DE1C28">
        <w:br w:type="page"/>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1351"/>
        <w:gridCol w:w="1870"/>
        <w:gridCol w:w="1869"/>
      </w:tblGrid>
      <w:tr w:rsidR="006244BC" w:rsidRPr="00DE1C28" w:rsidTr="004E6B52">
        <w:tc>
          <w:tcPr>
            <w:tcW w:w="1598" w:type="pct"/>
          </w:tcPr>
          <w:p w:rsidR="006244BC" w:rsidRPr="00081651" w:rsidRDefault="006244BC" w:rsidP="006244BC">
            <w:pPr>
              <w:spacing w:before="120" w:after="120" w:line="240" w:lineRule="auto"/>
              <w:rPr>
                <w:sz w:val="24"/>
                <w:szCs w:val="24"/>
              </w:rPr>
            </w:pPr>
            <w:r w:rsidRPr="00081651">
              <w:rPr>
                <w:sz w:val="24"/>
                <w:szCs w:val="24"/>
              </w:rPr>
              <w:lastRenderedPageBreak/>
              <w:t>INCOME/ASSETS</w:t>
            </w:r>
          </w:p>
          <w:p w:rsidR="006244BC" w:rsidRPr="00081651" w:rsidRDefault="006244BC" w:rsidP="006244BC">
            <w:pPr>
              <w:spacing w:before="120" w:after="120" w:line="240" w:lineRule="auto"/>
              <w:rPr>
                <w:sz w:val="24"/>
                <w:szCs w:val="24"/>
              </w:rPr>
            </w:pPr>
          </w:p>
        </w:tc>
        <w:tc>
          <w:tcPr>
            <w:tcW w:w="903" w:type="pct"/>
          </w:tcPr>
          <w:p w:rsidR="006244BC" w:rsidRPr="00081651" w:rsidRDefault="006244BC" w:rsidP="006244BC">
            <w:pPr>
              <w:spacing w:before="120" w:after="120" w:line="240" w:lineRule="auto"/>
              <w:rPr>
                <w:b/>
                <w:bCs/>
                <w:sz w:val="24"/>
                <w:szCs w:val="24"/>
              </w:rPr>
            </w:pPr>
            <w:r w:rsidRPr="00081651">
              <w:rPr>
                <w:b/>
                <w:bCs/>
                <w:sz w:val="24"/>
                <w:szCs w:val="24"/>
              </w:rPr>
              <w:t>201</w:t>
            </w:r>
            <w:r>
              <w:rPr>
                <w:b/>
                <w:bCs/>
                <w:sz w:val="24"/>
                <w:szCs w:val="24"/>
              </w:rPr>
              <w:t xml:space="preserve">5 </w:t>
            </w:r>
            <w:r w:rsidRPr="00081651">
              <w:rPr>
                <w:b/>
                <w:bCs/>
                <w:sz w:val="24"/>
                <w:szCs w:val="24"/>
              </w:rPr>
              <w:t>Actual</w:t>
            </w:r>
          </w:p>
        </w:tc>
        <w:tc>
          <w:tcPr>
            <w:tcW w:w="1250" w:type="pct"/>
          </w:tcPr>
          <w:p w:rsidR="006244BC" w:rsidRPr="00081651" w:rsidRDefault="006244BC" w:rsidP="006244BC">
            <w:pPr>
              <w:spacing w:before="120" w:after="120" w:line="240" w:lineRule="auto"/>
              <w:rPr>
                <w:b/>
                <w:bCs/>
                <w:sz w:val="24"/>
                <w:szCs w:val="24"/>
              </w:rPr>
            </w:pPr>
            <w:r w:rsidRPr="00081651">
              <w:rPr>
                <w:b/>
                <w:bCs/>
                <w:sz w:val="24"/>
                <w:szCs w:val="24"/>
              </w:rPr>
              <w:t>2</w:t>
            </w:r>
            <w:r>
              <w:rPr>
                <w:b/>
                <w:bCs/>
                <w:sz w:val="24"/>
                <w:szCs w:val="24"/>
              </w:rPr>
              <w:t>016</w:t>
            </w:r>
            <w:r w:rsidRPr="00081651">
              <w:rPr>
                <w:b/>
                <w:bCs/>
                <w:sz w:val="24"/>
                <w:szCs w:val="24"/>
              </w:rPr>
              <w:t xml:space="preserve"> Estimated</w:t>
            </w:r>
          </w:p>
        </w:tc>
        <w:tc>
          <w:tcPr>
            <w:tcW w:w="1250" w:type="pct"/>
          </w:tcPr>
          <w:p w:rsidR="006244BC" w:rsidRPr="00081651" w:rsidRDefault="006244BC" w:rsidP="006244BC">
            <w:pPr>
              <w:spacing w:before="120" w:after="120" w:line="240" w:lineRule="auto"/>
              <w:rPr>
                <w:b/>
                <w:bCs/>
                <w:sz w:val="24"/>
                <w:szCs w:val="24"/>
              </w:rPr>
            </w:pPr>
            <w:r w:rsidRPr="00081651">
              <w:rPr>
                <w:b/>
                <w:bCs/>
                <w:sz w:val="24"/>
                <w:szCs w:val="24"/>
              </w:rPr>
              <w:t>201</w:t>
            </w:r>
            <w:r>
              <w:rPr>
                <w:b/>
                <w:bCs/>
                <w:sz w:val="24"/>
                <w:szCs w:val="24"/>
              </w:rPr>
              <w:t>7</w:t>
            </w:r>
            <w:r w:rsidRPr="00081651">
              <w:rPr>
                <w:b/>
                <w:bCs/>
                <w:sz w:val="24"/>
                <w:szCs w:val="24"/>
              </w:rPr>
              <w:t xml:space="preserve"> Proposed</w:t>
            </w:r>
          </w:p>
        </w:tc>
      </w:tr>
      <w:tr w:rsidR="006244BC" w:rsidRPr="00DE1C28" w:rsidTr="004E6B52">
        <w:tc>
          <w:tcPr>
            <w:tcW w:w="1598" w:type="pct"/>
          </w:tcPr>
          <w:p w:rsidR="006244BC" w:rsidRPr="00081651" w:rsidRDefault="006244BC" w:rsidP="006244BC">
            <w:pPr>
              <w:spacing w:before="120" w:after="120" w:line="240" w:lineRule="auto"/>
              <w:rPr>
                <w:sz w:val="24"/>
                <w:szCs w:val="24"/>
              </w:rPr>
            </w:pPr>
            <w:r w:rsidRPr="00081651">
              <w:rPr>
                <w:sz w:val="24"/>
                <w:szCs w:val="24"/>
              </w:rPr>
              <w:t>Fund Balance January 1</w:t>
            </w:r>
            <w:r w:rsidRPr="00081651">
              <w:rPr>
                <w:sz w:val="24"/>
                <w:szCs w:val="24"/>
                <w:vertAlign w:val="superscript"/>
              </w:rPr>
              <w:t>st</w:t>
            </w:r>
            <w:r w:rsidRPr="00081651">
              <w:rPr>
                <w:sz w:val="24"/>
                <w:szCs w:val="24"/>
              </w:rPr>
              <w:t xml:space="preserve"> </w:t>
            </w:r>
          </w:p>
        </w:tc>
        <w:tc>
          <w:tcPr>
            <w:tcW w:w="903" w:type="pct"/>
          </w:tcPr>
          <w:p w:rsidR="006244BC" w:rsidRPr="00081651" w:rsidRDefault="006244BC" w:rsidP="006244BC">
            <w:pPr>
              <w:spacing w:before="120" w:after="120" w:line="240" w:lineRule="auto"/>
              <w:rPr>
                <w:sz w:val="24"/>
                <w:szCs w:val="24"/>
              </w:rPr>
            </w:pPr>
            <w:r>
              <w:rPr>
                <w:sz w:val="24"/>
                <w:szCs w:val="24"/>
              </w:rPr>
              <w:t>$4,908.44</w:t>
            </w:r>
          </w:p>
        </w:tc>
        <w:tc>
          <w:tcPr>
            <w:tcW w:w="1250" w:type="pct"/>
          </w:tcPr>
          <w:p w:rsidR="006244BC" w:rsidRPr="00081651" w:rsidRDefault="006244BC" w:rsidP="006244BC">
            <w:pPr>
              <w:spacing w:before="120" w:after="120" w:line="240" w:lineRule="auto"/>
              <w:rPr>
                <w:sz w:val="24"/>
                <w:szCs w:val="24"/>
              </w:rPr>
            </w:pPr>
            <w:r>
              <w:rPr>
                <w:sz w:val="24"/>
                <w:szCs w:val="24"/>
              </w:rPr>
              <w:t>$2,315.87 *</w:t>
            </w:r>
          </w:p>
        </w:tc>
        <w:tc>
          <w:tcPr>
            <w:tcW w:w="1250"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42,634.10</w:t>
            </w:r>
          </w:p>
        </w:tc>
      </w:tr>
      <w:tr w:rsidR="006244BC" w:rsidRPr="00DE1C28" w:rsidTr="004E6B52">
        <w:tc>
          <w:tcPr>
            <w:tcW w:w="1598" w:type="pct"/>
          </w:tcPr>
          <w:p w:rsidR="006244BC" w:rsidRPr="00C3402E" w:rsidRDefault="006244BC" w:rsidP="006244BC">
            <w:pPr>
              <w:spacing w:before="120" w:after="120" w:line="240" w:lineRule="auto"/>
              <w:rPr>
                <w:color w:val="FF0000"/>
                <w:sz w:val="24"/>
                <w:szCs w:val="24"/>
              </w:rPr>
            </w:pPr>
            <w:r>
              <w:rPr>
                <w:sz w:val="24"/>
                <w:szCs w:val="24"/>
              </w:rPr>
              <w:t xml:space="preserve">YJ </w:t>
            </w:r>
            <w:r w:rsidRPr="00432048">
              <w:rPr>
                <w:sz w:val="24"/>
                <w:szCs w:val="24"/>
              </w:rPr>
              <w:t>Reserve Checking</w:t>
            </w:r>
          </w:p>
        </w:tc>
        <w:tc>
          <w:tcPr>
            <w:tcW w:w="903" w:type="pct"/>
          </w:tcPr>
          <w:p w:rsidR="006244BC" w:rsidRPr="00081651" w:rsidRDefault="006244BC" w:rsidP="006244BC">
            <w:pPr>
              <w:spacing w:before="120" w:after="120" w:line="240" w:lineRule="auto"/>
              <w:rPr>
                <w:sz w:val="24"/>
                <w:szCs w:val="24"/>
              </w:rPr>
            </w:pPr>
            <w:r>
              <w:rPr>
                <w:sz w:val="24"/>
                <w:szCs w:val="24"/>
              </w:rPr>
              <w:t>$5,008.35</w:t>
            </w:r>
          </w:p>
        </w:tc>
        <w:tc>
          <w:tcPr>
            <w:tcW w:w="1250" w:type="pct"/>
          </w:tcPr>
          <w:p w:rsidR="006244BC" w:rsidRPr="00081651" w:rsidRDefault="006244BC" w:rsidP="006244BC">
            <w:pPr>
              <w:spacing w:before="120" w:after="120" w:line="240" w:lineRule="auto"/>
              <w:rPr>
                <w:sz w:val="24"/>
                <w:szCs w:val="24"/>
              </w:rPr>
            </w:pPr>
            <w:r>
              <w:rPr>
                <w:sz w:val="24"/>
                <w:szCs w:val="24"/>
              </w:rPr>
              <w:t>$5,010.00</w:t>
            </w:r>
          </w:p>
        </w:tc>
        <w:tc>
          <w:tcPr>
            <w:tcW w:w="1250"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7,065.00</w:t>
            </w:r>
          </w:p>
        </w:tc>
      </w:tr>
      <w:tr w:rsidR="006244BC" w:rsidRPr="00DE1C28" w:rsidTr="004E6B52">
        <w:tc>
          <w:tcPr>
            <w:tcW w:w="1598" w:type="pct"/>
          </w:tcPr>
          <w:p w:rsidR="006244BC" w:rsidRPr="00081651" w:rsidRDefault="006244BC" w:rsidP="006244BC">
            <w:pPr>
              <w:spacing w:before="120" w:after="120" w:line="240" w:lineRule="auto"/>
              <w:rPr>
                <w:sz w:val="24"/>
                <w:szCs w:val="24"/>
              </w:rPr>
            </w:pPr>
            <w:r w:rsidRPr="00081651">
              <w:rPr>
                <w:sz w:val="24"/>
                <w:szCs w:val="24"/>
              </w:rPr>
              <w:t>Property Tax</w:t>
            </w:r>
          </w:p>
        </w:tc>
        <w:tc>
          <w:tcPr>
            <w:tcW w:w="903" w:type="pct"/>
          </w:tcPr>
          <w:p w:rsidR="006244BC" w:rsidRPr="00081651" w:rsidRDefault="006244BC" w:rsidP="006244BC">
            <w:pPr>
              <w:spacing w:before="120" w:after="120" w:line="240" w:lineRule="auto"/>
              <w:rPr>
                <w:sz w:val="24"/>
                <w:szCs w:val="24"/>
              </w:rPr>
            </w:pPr>
          </w:p>
        </w:tc>
        <w:tc>
          <w:tcPr>
            <w:tcW w:w="1250" w:type="pct"/>
          </w:tcPr>
          <w:p w:rsidR="006244BC" w:rsidRPr="00081651" w:rsidRDefault="006244BC" w:rsidP="006244BC">
            <w:pPr>
              <w:spacing w:before="120" w:after="120" w:line="240" w:lineRule="auto"/>
              <w:rPr>
                <w:sz w:val="24"/>
                <w:szCs w:val="24"/>
              </w:rPr>
            </w:pPr>
          </w:p>
        </w:tc>
        <w:tc>
          <w:tcPr>
            <w:tcW w:w="1250" w:type="pct"/>
          </w:tcPr>
          <w:p w:rsidR="006244BC" w:rsidRPr="00081651" w:rsidRDefault="006244BC" w:rsidP="006244BC">
            <w:pPr>
              <w:spacing w:before="120" w:after="120" w:line="240" w:lineRule="auto"/>
              <w:rPr>
                <w:sz w:val="24"/>
                <w:szCs w:val="24"/>
              </w:rPr>
            </w:pPr>
          </w:p>
        </w:tc>
      </w:tr>
      <w:tr w:rsidR="006244BC" w:rsidRPr="00DE1C28" w:rsidTr="004E6B52">
        <w:tc>
          <w:tcPr>
            <w:tcW w:w="1598" w:type="pct"/>
          </w:tcPr>
          <w:p w:rsidR="006244BC" w:rsidRPr="00081651" w:rsidRDefault="006244BC" w:rsidP="006244BC">
            <w:pPr>
              <w:spacing w:before="120" w:after="120" w:line="240" w:lineRule="auto"/>
              <w:rPr>
                <w:sz w:val="24"/>
                <w:szCs w:val="24"/>
              </w:rPr>
            </w:pPr>
            <w:r w:rsidRPr="00081651">
              <w:rPr>
                <w:sz w:val="24"/>
                <w:szCs w:val="24"/>
              </w:rPr>
              <w:t xml:space="preserve">    Rio Blanco</w:t>
            </w:r>
          </w:p>
        </w:tc>
        <w:tc>
          <w:tcPr>
            <w:tcW w:w="903" w:type="pct"/>
          </w:tcPr>
          <w:p w:rsidR="006244BC" w:rsidRPr="00081651" w:rsidRDefault="006244BC" w:rsidP="006244BC">
            <w:pPr>
              <w:spacing w:before="120" w:after="120" w:line="240" w:lineRule="auto"/>
              <w:rPr>
                <w:sz w:val="24"/>
                <w:szCs w:val="24"/>
              </w:rPr>
            </w:pPr>
            <w:r>
              <w:rPr>
                <w:sz w:val="24"/>
                <w:szCs w:val="24"/>
              </w:rPr>
              <w:t>$20,068.07</w:t>
            </w:r>
          </w:p>
        </w:tc>
        <w:tc>
          <w:tcPr>
            <w:tcW w:w="1250" w:type="pct"/>
          </w:tcPr>
          <w:p w:rsidR="006244BC" w:rsidRPr="00081651" w:rsidRDefault="006244BC" w:rsidP="006244BC">
            <w:pPr>
              <w:spacing w:before="120" w:after="120" w:line="240" w:lineRule="auto"/>
              <w:rPr>
                <w:sz w:val="24"/>
                <w:szCs w:val="24"/>
              </w:rPr>
            </w:pPr>
            <w:r>
              <w:rPr>
                <w:sz w:val="24"/>
                <w:szCs w:val="24"/>
              </w:rPr>
              <w:t>$23,650.00</w:t>
            </w:r>
          </w:p>
        </w:tc>
        <w:tc>
          <w:tcPr>
            <w:tcW w:w="1250" w:type="pct"/>
          </w:tcPr>
          <w:p w:rsidR="006244BC" w:rsidRPr="00CA7E9E" w:rsidRDefault="006244BC" w:rsidP="006244BC">
            <w:pPr>
              <w:spacing w:before="120" w:after="120" w:line="240" w:lineRule="auto"/>
              <w:rPr>
                <w:color w:val="FF0000"/>
                <w:sz w:val="24"/>
                <w:szCs w:val="24"/>
              </w:rPr>
            </w:pPr>
            <w:r w:rsidRPr="00CA7E9E">
              <w:rPr>
                <w:color w:val="FF0000"/>
                <w:sz w:val="24"/>
                <w:szCs w:val="24"/>
              </w:rPr>
              <w:t>$22,595</w:t>
            </w:r>
          </w:p>
        </w:tc>
      </w:tr>
      <w:tr w:rsidR="006244BC" w:rsidRPr="00DE1C28" w:rsidTr="004E6B52">
        <w:tc>
          <w:tcPr>
            <w:tcW w:w="1598" w:type="pct"/>
          </w:tcPr>
          <w:p w:rsidR="006244BC" w:rsidRPr="00081651" w:rsidRDefault="006244BC" w:rsidP="006244BC">
            <w:pPr>
              <w:spacing w:before="120" w:after="120" w:line="240" w:lineRule="auto"/>
              <w:rPr>
                <w:sz w:val="24"/>
                <w:szCs w:val="24"/>
              </w:rPr>
            </w:pPr>
            <w:r w:rsidRPr="00081651">
              <w:rPr>
                <w:sz w:val="24"/>
                <w:szCs w:val="24"/>
              </w:rPr>
              <w:t xml:space="preserve">    Moffat</w:t>
            </w:r>
          </w:p>
        </w:tc>
        <w:tc>
          <w:tcPr>
            <w:tcW w:w="903" w:type="pct"/>
          </w:tcPr>
          <w:p w:rsidR="006244BC" w:rsidRPr="00081651" w:rsidRDefault="006244BC" w:rsidP="006244BC">
            <w:pPr>
              <w:spacing w:before="120" w:after="120" w:line="240" w:lineRule="auto"/>
              <w:rPr>
                <w:sz w:val="24"/>
                <w:szCs w:val="24"/>
              </w:rPr>
            </w:pPr>
            <w:r>
              <w:rPr>
                <w:sz w:val="24"/>
                <w:szCs w:val="24"/>
              </w:rPr>
              <w:t>$6,569.30</w:t>
            </w:r>
          </w:p>
        </w:tc>
        <w:tc>
          <w:tcPr>
            <w:tcW w:w="1250" w:type="pct"/>
          </w:tcPr>
          <w:p w:rsidR="006244BC" w:rsidRPr="00081651" w:rsidRDefault="006244BC" w:rsidP="006244BC">
            <w:pPr>
              <w:spacing w:before="120" w:after="120" w:line="240" w:lineRule="auto"/>
              <w:rPr>
                <w:sz w:val="24"/>
                <w:szCs w:val="24"/>
              </w:rPr>
            </w:pPr>
            <w:r>
              <w:rPr>
                <w:sz w:val="24"/>
                <w:szCs w:val="24"/>
              </w:rPr>
              <w:t>$5950.00</w:t>
            </w:r>
          </w:p>
        </w:tc>
        <w:tc>
          <w:tcPr>
            <w:tcW w:w="1250" w:type="pct"/>
          </w:tcPr>
          <w:p w:rsidR="006244BC" w:rsidRPr="00CA7E9E" w:rsidRDefault="006244BC" w:rsidP="006244BC">
            <w:pPr>
              <w:spacing w:before="120" w:after="120" w:line="240" w:lineRule="auto"/>
              <w:rPr>
                <w:color w:val="FF0000"/>
                <w:sz w:val="24"/>
                <w:szCs w:val="24"/>
              </w:rPr>
            </w:pPr>
            <w:r w:rsidRPr="00CA7E9E">
              <w:rPr>
                <w:color w:val="FF0000"/>
                <w:sz w:val="24"/>
                <w:szCs w:val="24"/>
              </w:rPr>
              <w:t>$5,430</w:t>
            </w:r>
          </w:p>
        </w:tc>
      </w:tr>
      <w:tr w:rsidR="006244BC" w:rsidRPr="00DE1C28" w:rsidTr="004E6B52">
        <w:tc>
          <w:tcPr>
            <w:tcW w:w="1598" w:type="pct"/>
          </w:tcPr>
          <w:p w:rsidR="006244BC" w:rsidRPr="00081651" w:rsidRDefault="006244BC" w:rsidP="006244BC">
            <w:pPr>
              <w:spacing w:before="120" w:after="120" w:line="240" w:lineRule="auto"/>
              <w:rPr>
                <w:sz w:val="24"/>
                <w:szCs w:val="24"/>
              </w:rPr>
            </w:pPr>
            <w:r w:rsidRPr="00081651">
              <w:rPr>
                <w:sz w:val="24"/>
                <w:szCs w:val="24"/>
              </w:rPr>
              <w:t xml:space="preserve">    Garfield</w:t>
            </w:r>
          </w:p>
        </w:tc>
        <w:tc>
          <w:tcPr>
            <w:tcW w:w="903" w:type="pct"/>
          </w:tcPr>
          <w:p w:rsidR="006244BC" w:rsidRPr="00081651" w:rsidRDefault="006244BC" w:rsidP="006244BC">
            <w:pPr>
              <w:spacing w:before="120" w:after="120" w:line="240" w:lineRule="auto"/>
              <w:rPr>
                <w:sz w:val="24"/>
                <w:szCs w:val="24"/>
              </w:rPr>
            </w:pPr>
            <w:r>
              <w:rPr>
                <w:sz w:val="24"/>
                <w:szCs w:val="24"/>
              </w:rPr>
              <w:t>$290.80</w:t>
            </w:r>
          </w:p>
        </w:tc>
        <w:tc>
          <w:tcPr>
            <w:tcW w:w="1250" w:type="pct"/>
          </w:tcPr>
          <w:p w:rsidR="006244BC" w:rsidRPr="00081651" w:rsidRDefault="006244BC" w:rsidP="006244BC">
            <w:pPr>
              <w:spacing w:before="120" w:after="120" w:line="240" w:lineRule="auto"/>
              <w:rPr>
                <w:sz w:val="24"/>
                <w:szCs w:val="24"/>
              </w:rPr>
            </w:pPr>
            <w:r>
              <w:rPr>
                <w:sz w:val="24"/>
                <w:szCs w:val="24"/>
              </w:rPr>
              <w:t>$273.00</w:t>
            </w:r>
          </w:p>
        </w:tc>
        <w:tc>
          <w:tcPr>
            <w:tcW w:w="1250" w:type="pct"/>
          </w:tcPr>
          <w:p w:rsidR="006244BC" w:rsidRPr="00CA7E9E" w:rsidRDefault="006244BC" w:rsidP="006244BC">
            <w:pPr>
              <w:spacing w:before="120" w:after="120" w:line="240" w:lineRule="auto"/>
              <w:rPr>
                <w:color w:val="FF0000"/>
                <w:sz w:val="24"/>
                <w:szCs w:val="24"/>
              </w:rPr>
            </w:pPr>
            <w:r w:rsidRPr="00CA7E9E">
              <w:rPr>
                <w:color w:val="FF0000"/>
                <w:sz w:val="24"/>
                <w:szCs w:val="24"/>
              </w:rPr>
              <w:t>$276</w:t>
            </w:r>
          </w:p>
        </w:tc>
      </w:tr>
      <w:tr w:rsidR="006244BC" w:rsidRPr="00DE1C28" w:rsidTr="004E6B52">
        <w:trPr>
          <w:trHeight w:val="287"/>
        </w:trPr>
        <w:tc>
          <w:tcPr>
            <w:tcW w:w="1598" w:type="pct"/>
          </w:tcPr>
          <w:p w:rsidR="006244BC" w:rsidRPr="00081651" w:rsidRDefault="006244BC" w:rsidP="006244BC">
            <w:pPr>
              <w:spacing w:before="120" w:after="120" w:line="240" w:lineRule="auto"/>
              <w:rPr>
                <w:sz w:val="24"/>
                <w:szCs w:val="24"/>
              </w:rPr>
            </w:pPr>
            <w:r w:rsidRPr="00081651">
              <w:rPr>
                <w:sz w:val="24"/>
                <w:szCs w:val="24"/>
              </w:rPr>
              <w:t>Highland Ditch</w:t>
            </w:r>
          </w:p>
        </w:tc>
        <w:tc>
          <w:tcPr>
            <w:tcW w:w="903" w:type="pct"/>
          </w:tcPr>
          <w:p w:rsidR="006244BC" w:rsidRPr="00081651" w:rsidRDefault="006244BC" w:rsidP="006244BC">
            <w:pPr>
              <w:spacing w:before="120" w:after="120" w:line="240" w:lineRule="auto"/>
              <w:rPr>
                <w:sz w:val="24"/>
                <w:szCs w:val="24"/>
              </w:rPr>
            </w:pPr>
            <w:r>
              <w:rPr>
                <w:sz w:val="24"/>
                <w:szCs w:val="24"/>
              </w:rPr>
              <w:t>$1,500.00</w:t>
            </w:r>
          </w:p>
        </w:tc>
        <w:tc>
          <w:tcPr>
            <w:tcW w:w="1250" w:type="pct"/>
          </w:tcPr>
          <w:p w:rsidR="006244BC" w:rsidRPr="00081651" w:rsidRDefault="006244BC" w:rsidP="006244BC">
            <w:pPr>
              <w:spacing w:before="120" w:after="120" w:line="240" w:lineRule="auto"/>
              <w:rPr>
                <w:sz w:val="24"/>
                <w:szCs w:val="24"/>
              </w:rPr>
            </w:pPr>
            <w:r>
              <w:rPr>
                <w:sz w:val="24"/>
                <w:szCs w:val="24"/>
              </w:rPr>
              <w:t>$1,500.00</w:t>
            </w:r>
          </w:p>
        </w:tc>
        <w:tc>
          <w:tcPr>
            <w:tcW w:w="1250" w:type="pct"/>
          </w:tcPr>
          <w:p w:rsidR="006244BC" w:rsidRPr="00081651" w:rsidRDefault="006244BC" w:rsidP="006244BC">
            <w:pPr>
              <w:spacing w:before="120" w:after="120" w:line="240" w:lineRule="auto"/>
              <w:rPr>
                <w:sz w:val="24"/>
                <w:szCs w:val="24"/>
              </w:rPr>
            </w:pPr>
            <w:r w:rsidRPr="00081651">
              <w:rPr>
                <w:sz w:val="24"/>
                <w:szCs w:val="24"/>
              </w:rPr>
              <w:t>$1500</w:t>
            </w:r>
          </w:p>
        </w:tc>
      </w:tr>
      <w:tr w:rsidR="006244BC" w:rsidRPr="00DE1C28" w:rsidTr="004E6B52">
        <w:tc>
          <w:tcPr>
            <w:tcW w:w="1598" w:type="pct"/>
          </w:tcPr>
          <w:p w:rsidR="006244BC" w:rsidRPr="00081651" w:rsidRDefault="006244BC" w:rsidP="006244BC">
            <w:pPr>
              <w:spacing w:before="120" w:after="120" w:line="240" w:lineRule="auto"/>
              <w:rPr>
                <w:sz w:val="24"/>
                <w:szCs w:val="24"/>
              </w:rPr>
            </w:pPr>
            <w:r>
              <w:rPr>
                <w:sz w:val="24"/>
                <w:szCs w:val="24"/>
              </w:rPr>
              <w:t xml:space="preserve">Misc. </w:t>
            </w:r>
          </w:p>
        </w:tc>
        <w:tc>
          <w:tcPr>
            <w:tcW w:w="903" w:type="pct"/>
          </w:tcPr>
          <w:p w:rsidR="006244BC" w:rsidRPr="00081651" w:rsidRDefault="006244BC" w:rsidP="006244BC">
            <w:pPr>
              <w:spacing w:before="120" w:after="120" w:line="240" w:lineRule="auto"/>
              <w:rPr>
                <w:sz w:val="24"/>
                <w:szCs w:val="24"/>
              </w:rPr>
            </w:pPr>
            <w:r>
              <w:rPr>
                <w:sz w:val="24"/>
                <w:szCs w:val="24"/>
              </w:rPr>
              <w:t>$0.00</w:t>
            </w:r>
          </w:p>
        </w:tc>
        <w:tc>
          <w:tcPr>
            <w:tcW w:w="1250" w:type="pct"/>
          </w:tcPr>
          <w:p w:rsidR="006244BC" w:rsidRPr="00081651" w:rsidRDefault="006244BC" w:rsidP="006244BC">
            <w:pPr>
              <w:spacing w:before="120" w:after="120" w:line="240" w:lineRule="auto"/>
              <w:rPr>
                <w:sz w:val="24"/>
                <w:szCs w:val="24"/>
              </w:rPr>
            </w:pPr>
            <w:r>
              <w:rPr>
                <w:sz w:val="24"/>
                <w:szCs w:val="24"/>
              </w:rPr>
              <w:t>$0.00</w:t>
            </w:r>
          </w:p>
        </w:tc>
        <w:tc>
          <w:tcPr>
            <w:tcW w:w="1250"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0.00</w:t>
            </w:r>
          </w:p>
        </w:tc>
      </w:tr>
      <w:tr w:rsidR="006244BC" w:rsidRPr="00DE1C28" w:rsidTr="004E6B52">
        <w:tc>
          <w:tcPr>
            <w:tcW w:w="1598" w:type="pct"/>
          </w:tcPr>
          <w:p w:rsidR="006244BC" w:rsidRPr="00081651" w:rsidRDefault="006244BC" w:rsidP="006244BC">
            <w:pPr>
              <w:spacing w:before="120" w:after="120" w:line="240" w:lineRule="auto"/>
              <w:rPr>
                <w:b/>
                <w:bCs/>
                <w:sz w:val="24"/>
                <w:szCs w:val="24"/>
              </w:rPr>
            </w:pPr>
            <w:r w:rsidRPr="00081651">
              <w:rPr>
                <w:b/>
                <w:bCs/>
                <w:sz w:val="24"/>
                <w:szCs w:val="24"/>
              </w:rPr>
              <w:t>Total Available Funds</w:t>
            </w:r>
          </w:p>
        </w:tc>
        <w:tc>
          <w:tcPr>
            <w:tcW w:w="903" w:type="pct"/>
          </w:tcPr>
          <w:p w:rsidR="006244BC" w:rsidRPr="00081651" w:rsidRDefault="006244BC" w:rsidP="006244BC">
            <w:pPr>
              <w:spacing w:before="120" w:after="120" w:line="240" w:lineRule="auto"/>
              <w:rPr>
                <w:b/>
                <w:bCs/>
                <w:sz w:val="24"/>
                <w:szCs w:val="24"/>
              </w:rPr>
            </w:pPr>
            <w:r>
              <w:rPr>
                <w:b/>
                <w:bCs/>
                <w:sz w:val="24"/>
                <w:szCs w:val="24"/>
              </w:rPr>
              <w:t>$38,344.36</w:t>
            </w:r>
          </w:p>
        </w:tc>
        <w:tc>
          <w:tcPr>
            <w:tcW w:w="1250" w:type="pct"/>
          </w:tcPr>
          <w:p w:rsidR="006244BC" w:rsidRPr="00081651" w:rsidRDefault="006244BC" w:rsidP="006244BC">
            <w:pPr>
              <w:spacing w:before="120" w:after="120" w:line="240" w:lineRule="auto"/>
              <w:rPr>
                <w:b/>
                <w:bCs/>
                <w:sz w:val="24"/>
                <w:szCs w:val="24"/>
              </w:rPr>
            </w:pPr>
            <w:r>
              <w:rPr>
                <w:b/>
                <w:bCs/>
                <w:sz w:val="24"/>
                <w:szCs w:val="24"/>
              </w:rPr>
              <w:t>$38,698.87</w:t>
            </w:r>
          </w:p>
        </w:tc>
        <w:tc>
          <w:tcPr>
            <w:tcW w:w="1250" w:type="pct"/>
          </w:tcPr>
          <w:p w:rsidR="006244BC" w:rsidRPr="00081651" w:rsidRDefault="006244BC" w:rsidP="006244BC">
            <w:pPr>
              <w:spacing w:before="120" w:after="120" w:line="240" w:lineRule="auto"/>
              <w:rPr>
                <w:b/>
                <w:bCs/>
                <w:sz w:val="24"/>
                <w:szCs w:val="24"/>
              </w:rPr>
            </w:pPr>
            <w:r w:rsidRPr="00081651">
              <w:rPr>
                <w:b/>
                <w:bCs/>
                <w:sz w:val="24"/>
                <w:szCs w:val="24"/>
              </w:rPr>
              <w:t>$</w:t>
            </w:r>
            <w:r>
              <w:rPr>
                <w:b/>
                <w:bCs/>
                <w:sz w:val="24"/>
                <w:szCs w:val="24"/>
              </w:rPr>
              <w:t>39,500.10</w:t>
            </w:r>
          </w:p>
        </w:tc>
      </w:tr>
    </w:tbl>
    <w:p w:rsidR="006244BC" w:rsidRDefault="006244BC" w:rsidP="006244BC">
      <w:pPr>
        <w:spacing w:line="240" w:lineRule="auto"/>
      </w:pPr>
    </w:p>
    <w:p w:rsidR="006244BC" w:rsidRDefault="006244BC" w:rsidP="006244BC">
      <w:pPr>
        <w:spacing w:line="240" w:lineRule="auto"/>
      </w:pPr>
      <w:r>
        <w:t>*Adjusted after final payment of 2015 obligations in 2016.</w:t>
      </w:r>
    </w:p>
    <w:p w:rsidR="006244BC" w:rsidRPr="00CA7E9E" w:rsidRDefault="006244BC" w:rsidP="006244BC">
      <w:pPr>
        <w:spacing w:line="240" w:lineRule="auto"/>
        <w:rPr>
          <w:color w:val="FF0000"/>
        </w:rPr>
      </w:pPr>
      <w:r>
        <w:rPr>
          <w:color w:val="FF0000"/>
        </w:rPr>
        <w:t>For Scott to revise.</w:t>
      </w:r>
    </w:p>
    <w:tbl>
      <w:tblPr>
        <w:tblpPr w:leftFromText="180" w:rightFromText="180" w:vertAnchor="text" w:tblpY="1"/>
        <w:tblOverlap w:val="never"/>
        <w:tblW w:w="4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1753"/>
        <w:gridCol w:w="1753"/>
        <w:gridCol w:w="1751"/>
      </w:tblGrid>
      <w:tr w:rsidR="006244BC" w:rsidRPr="00DE1C28" w:rsidTr="006244BC">
        <w:tc>
          <w:tcPr>
            <w:tcW w:w="1542" w:type="pct"/>
          </w:tcPr>
          <w:p w:rsidR="006244BC" w:rsidRPr="00081651" w:rsidRDefault="006244BC" w:rsidP="006244BC">
            <w:pPr>
              <w:spacing w:before="120" w:after="120" w:line="240" w:lineRule="auto"/>
              <w:rPr>
                <w:b/>
                <w:sz w:val="24"/>
                <w:szCs w:val="24"/>
              </w:rPr>
            </w:pPr>
            <w:r w:rsidRPr="00081651">
              <w:rPr>
                <w:b/>
                <w:sz w:val="24"/>
                <w:szCs w:val="24"/>
              </w:rPr>
              <w:t>Expenditures</w:t>
            </w:r>
          </w:p>
        </w:tc>
        <w:tc>
          <w:tcPr>
            <w:tcW w:w="1153" w:type="pct"/>
          </w:tcPr>
          <w:p w:rsidR="006244BC" w:rsidRPr="00081651" w:rsidRDefault="006244BC" w:rsidP="006244BC">
            <w:pPr>
              <w:spacing w:before="120" w:after="120" w:line="240" w:lineRule="auto"/>
              <w:rPr>
                <w:b/>
                <w:bCs/>
                <w:sz w:val="24"/>
                <w:szCs w:val="24"/>
              </w:rPr>
            </w:pPr>
            <w:r w:rsidRPr="00081651">
              <w:rPr>
                <w:b/>
                <w:bCs/>
                <w:sz w:val="24"/>
                <w:szCs w:val="24"/>
              </w:rPr>
              <w:t>201</w:t>
            </w:r>
            <w:r>
              <w:rPr>
                <w:b/>
                <w:bCs/>
                <w:sz w:val="24"/>
                <w:szCs w:val="24"/>
              </w:rPr>
              <w:t>5</w:t>
            </w:r>
            <w:r w:rsidRPr="00081651">
              <w:rPr>
                <w:b/>
                <w:bCs/>
                <w:sz w:val="24"/>
                <w:szCs w:val="24"/>
              </w:rPr>
              <w:t xml:space="preserve"> Actual</w:t>
            </w:r>
          </w:p>
        </w:tc>
        <w:tc>
          <w:tcPr>
            <w:tcW w:w="1153" w:type="pct"/>
          </w:tcPr>
          <w:p w:rsidR="006244BC" w:rsidRPr="00081651" w:rsidRDefault="006244BC" w:rsidP="006244BC">
            <w:pPr>
              <w:spacing w:before="120" w:after="120" w:line="240" w:lineRule="auto"/>
              <w:rPr>
                <w:b/>
                <w:bCs/>
                <w:sz w:val="24"/>
                <w:szCs w:val="24"/>
              </w:rPr>
            </w:pPr>
            <w:r w:rsidRPr="00081651">
              <w:rPr>
                <w:b/>
                <w:bCs/>
                <w:sz w:val="24"/>
                <w:szCs w:val="24"/>
              </w:rPr>
              <w:t>2</w:t>
            </w:r>
            <w:r>
              <w:rPr>
                <w:b/>
                <w:bCs/>
                <w:sz w:val="24"/>
                <w:szCs w:val="24"/>
              </w:rPr>
              <w:t>016</w:t>
            </w:r>
            <w:r w:rsidRPr="00081651">
              <w:rPr>
                <w:b/>
                <w:bCs/>
                <w:sz w:val="24"/>
                <w:szCs w:val="24"/>
              </w:rPr>
              <w:t xml:space="preserve"> Estimated</w:t>
            </w:r>
          </w:p>
        </w:tc>
        <w:tc>
          <w:tcPr>
            <w:tcW w:w="1152" w:type="pct"/>
          </w:tcPr>
          <w:p w:rsidR="006244BC" w:rsidRPr="00081651" w:rsidRDefault="006244BC" w:rsidP="006244BC">
            <w:pPr>
              <w:spacing w:before="120" w:after="120" w:line="240" w:lineRule="auto"/>
              <w:rPr>
                <w:b/>
                <w:bCs/>
                <w:sz w:val="24"/>
                <w:szCs w:val="24"/>
              </w:rPr>
            </w:pPr>
            <w:r w:rsidRPr="00081651">
              <w:rPr>
                <w:b/>
                <w:bCs/>
                <w:sz w:val="24"/>
                <w:szCs w:val="24"/>
              </w:rPr>
              <w:t>201</w:t>
            </w:r>
            <w:r>
              <w:rPr>
                <w:b/>
                <w:bCs/>
                <w:sz w:val="24"/>
                <w:szCs w:val="24"/>
              </w:rPr>
              <w:t>7</w:t>
            </w:r>
            <w:r w:rsidRPr="00081651">
              <w:rPr>
                <w:b/>
                <w:bCs/>
                <w:sz w:val="24"/>
                <w:szCs w:val="24"/>
              </w:rPr>
              <w:t xml:space="preserve"> Proposed</w:t>
            </w:r>
          </w:p>
        </w:tc>
      </w:tr>
      <w:tr w:rsidR="006244BC" w:rsidRPr="00DE1C28" w:rsidTr="006244BC">
        <w:tc>
          <w:tcPr>
            <w:tcW w:w="5000" w:type="pct"/>
            <w:gridSpan w:val="4"/>
          </w:tcPr>
          <w:p w:rsidR="006244BC" w:rsidRPr="00081651" w:rsidRDefault="006244BC" w:rsidP="006244BC">
            <w:pPr>
              <w:spacing w:before="120" w:after="120" w:line="240" w:lineRule="auto"/>
              <w:rPr>
                <w:sz w:val="24"/>
                <w:szCs w:val="24"/>
              </w:rPr>
            </w:pPr>
            <w:r>
              <w:rPr>
                <w:sz w:val="24"/>
                <w:szCs w:val="24"/>
              </w:rPr>
              <w:t>General Operating</w:t>
            </w:r>
          </w:p>
        </w:tc>
      </w:tr>
      <w:tr w:rsidR="006244BC" w:rsidRPr="00DE1C28" w:rsidTr="006244BC">
        <w:tc>
          <w:tcPr>
            <w:tcW w:w="1542" w:type="pct"/>
          </w:tcPr>
          <w:p w:rsidR="006244BC" w:rsidRPr="00081651" w:rsidRDefault="006244BC" w:rsidP="006244BC">
            <w:pPr>
              <w:spacing w:before="120" w:after="120" w:line="240" w:lineRule="auto"/>
              <w:jc w:val="right"/>
              <w:rPr>
                <w:sz w:val="24"/>
                <w:szCs w:val="24"/>
              </w:rPr>
            </w:pPr>
            <w:r w:rsidRPr="00081651">
              <w:rPr>
                <w:sz w:val="24"/>
                <w:szCs w:val="24"/>
              </w:rPr>
              <w:t>Legal Fees</w:t>
            </w:r>
          </w:p>
        </w:tc>
        <w:tc>
          <w:tcPr>
            <w:tcW w:w="1153"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18,000.00</w:t>
            </w:r>
          </w:p>
        </w:tc>
        <w:tc>
          <w:tcPr>
            <w:tcW w:w="1153"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9,000.00</w:t>
            </w:r>
          </w:p>
        </w:tc>
        <w:tc>
          <w:tcPr>
            <w:tcW w:w="1152"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11,000.00</w:t>
            </w:r>
          </w:p>
        </w:tc>
      </w:tr>
      <w:tr w:rsidR="006244BC" w:rsidRPr="00DE1C28" w:rsidTr="006244BC">
        <w:tc>
          <w:tcPr>
            <w:tcW w:w="1542" w:type="pct"/>
          </w:tcPr>
          <w:p w:rsidR="006244BC" w:rsidRPr="00081651" w:rsidRDefault="006244BC" w:rsidP="006244BC">
            <w:pPr>
              <w:spacing w:before="120" w:after="120" w:line="240" w:lineRule="auto"/>
              <w:jc w:val="right"/>
              <w:rPr>
                <w:sz w:val="24"/>
                <w:szCs w:val="24"/>
              </w:rPr>
            </w:pPr>
            <w:r w:rsidRPr="00081651">
              <w:rPr>
                <w:sz w:val="24"/>
                <w:szCs w:val="24"/>
              </w:rPr>
              <w:t xml:space="preserve">Operating Expenses </w:t>
            </w:r>
          </w:p>
        </w:tc>
        <w:tc>
          <w:tcPr>
            <w:tcW w:w="1153"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2,974.05</w:t>
            </w:r>
          </w:p>
        </w:tc>
        <w:tc>
          <w:tcPr>
            <w:tcW w:w="1153"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5,000.00</w:t>
            </w:r>
          </w:p>
        </w:tc>
        <w:tc>
          <w:tcPr>
            <w:tcW w:w="1152"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5,000.00</w:t>
            </w:r>
          </w:p>
        </w:tc>
      </w:tr>
      <w:tr w:rsidR="006244BC" w:rsidRPr="00DE1C28" w:rsidTr="006244BC">
        <w:tc>
          <w:tcPr>
            <w:tcW w:w="1542" w:type="pct"/>
          </w:tcPr>
          <w:p w:rsidR="006244BC" w:rsidRPr="00081651" w:rsidRDefault="006244BC" w:rsidP="006244BC">
            <w:pPr>
              <w:spacing w:before="120" w:after="120" w:line="240" w:lineRule="auto"/>
              <w:jc w:val="right"/>
              <w:rPr>
                <w:sz w:val="24"/>
                <w:szCs w:val="24"/>
              </w:rPr>
            </w:pPr>
            <w:r>
              <w:rPr>
                <w:sz w:val="24"/>
                <w:szCs w:val="24"/>
              </w:rPr>
              <w:t>Engineering</w:t>
            </w:r>
          </w:p>
        </w:tc>
        <w:tc>
          <w:tcPr>
            <w:tcW w:w="1153" w:type="pct"/>
          </w:tcPr>
          <w:p w:rsidR="006244BC" w:rsidRPr="00081651" w:rsidRDefault="006244BC" w:rsidP="006244BC">
            <w:pPr>
              <w:spacing w:before="120" w:after="120" w:line="240" w:lineRule="auto"/>
              <w:rPr>
                <w:sz w:val="24"/>
                <w:szCs w:val="24"/>
              </w:rPr>
            </w:pPr>
            <w:r>
              <w:rPr>
                <w:sz w:val="24"/>
                <w:szCs w:val="24"/>
              </w:rPr>
              <w:t>$9,991.30</w:t>
            </w:r>
          </w:p>
        </w:tc>
        <w:tc>
          <w:tcPr>
            <w:tcW w:w="1153"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15,000.00</w:t>
            </w:r>
          </w:p>
        </w:tc>
        <w:tc>
          <w:tcPr>
            <w:tcW w:w="1152"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13,000.00</w:t>
            </w:r>
          </w:p>
        </w:tc>
      </w:tr>
      <w:tr w:rsidR="006244BC" w:rsidRPr="00DE1C28" w:rsidTr="006244BC">
        <w:tc>
          <w:tcPr>
            <w:tcW w:w="1542" w:type="pct"/>
          </w:tcPr>
          <w:p w:rsidR="006244BC" w:rsidRDefault="006244BC" w:rsidP="006244BC">
            <w:pPr>
              <w:spacing w:before="120" w:after="120" w:line="240" w:lineRule="auto"/>
              <w:rPr>
                <w:sz w:val="24"/>
                <w:szCs w:val="24"/>
              </w:rPr>
            </w:pPr>
            <w:r>
              <w:rPr>
                <w:sz w:val="24"/>
                <w:szCs w:val="24"/>
              </w:rPr>
              <w:t>Total General Operating</w:t>
            </w:r>
          </w:p>
        </w:tc>
        <w:tc>
          <w:tcPr>
            <w:tcW w:w="1153" w:type="pct"/>
          </w:tcPr>
          <w:p w:rsidR="006244BC" w:rsidRPr="00081651" w:rsidRDefault="006244BC" w:rsidP="006244BC">
            <w:pPr>
              <w:spacing w:before="120" w:after="120" w:line="240" w:lineRule="auto"/>
              <w:rPr>
                <w:sz w:val="24"/>
                <w:szCs w:val="24"/>
              </w:rPr>
            </w:pPr>
            <w:r>
              <w:rPr>
                <w:sz w:val="24"/>
                <w:szCs w:val="24"/>
              </w:rPr>
              <w:t>$30,965.35</w:t>
            </w:r>
          </w:p>
        </w:tc>
        <w:tc>
          <w:tcPr>
            <w:tcW w:w="1153" w:type="pct"/>
          </w:tcPr>
          <w:p w:rsidR="006244BC" w:rsidRPr="00081651" w:rsidRDefault="006244BC" w:rsidP="006244BC">
            <w:pPr>
              <w:spacing w:before="120" w:after="120" w:line="240" w:lineRule="auto"/>
              <w:rPr>
                <w:sz w:val="24"/>
                <w:szCs w:val="24"/>
              </w:rPr>
            </w:pPr>
            <w:r>
              <w:rPr>
                <w:sz w:val="24"/>
                <w:szCs w:val="24"/>
              </w:rPr>
              <w:t>$29,000.00</w:t>
            </w:r>
          </w:p>
        </w:tc>
        <w:tc>
          <w:tcPr>
            <w:tcW w:w="1152" w:type="pct"/>
          </w:tcPr>
          <w:p w:rsidR="006244BC" w:rsidRPr="00081651" w:rsidRDefault="006244BC" w:rsidP="006244BC">
            <w:pPr>
              <w:spacing w:before="120" w:after="120" w:line="240" w:lineRule="auto"/>
              <w:rPr>
                <w:sz w:val="24"/>
                <w:szCs w:val="24"/>
              </w:rPr>
            </w:pPr>
            <w:r>
              <w:rPr>
                <w:sz w:val="24"/>
                <w:szCs w:val="24"/>
              </w:rPr>
              <w:t>$29,000.00</w:t>
            </w:r>
          </w:p>
        </w:tc>
      </w:tr>
      <w:tr w:rsidR="006244BC" w:rsidRPr="00DE1C28" w:rsidTr="006244BC">
        <w:tc>
          <w:tcPr>
            <w:tcW w:w="1542" w:type="pct"/>
          </w:tcPr>
          <w:p w:rsidR="006244BC" w:rsidRPr="00081651" w:rsidRDefault="006244BC" w:rsidP="006244BC">
            <w:pPr>
              <w:spacing w:before="120" w:after="120" w:line="240" w:lineRule="auto"/>
              <w:rPr>
                <w:bCs/>
                <w:sz w:val="24"/>
                <w:szCs w:val="24"/>
              </w:rPr>
            </w:pPr>
            <w:r w:rsidRPr="00081651">
              <w:rPr>
                <w:bCs/>
                <w:sz w:val="24"/>
                <w:szCs w:val="24"/>
              </w:rPr>
              <w:t xml:space="preserve">Reserve </w:t>
            </w:r>
          </w:p>
        </w:tc>
        <w:tc>
          <w:tcPr>
            <w:tcW w:w="1153" w:type="pct"/>
          </w:tcPr>
          <w:p w:rsidR="006244BC" w:rsidRPr="00081651" w:rsidRDefault="006244BC" w:rsidP="006244BC">
            <w:pPr>
              <w:spacing w:before="120" w:after="120" w:line="240" w:lineRule="auto"/>
              <w:rPr>
                <w:sz w:val="24"/>
                <w:szCs w:val="24"/>
              </w:rPr>
            </w:pPr>
            <w:r>
              <w:rPr>
                <w:sz w:val="24"/>
                <w:szCs w:val="24"/>
              </w:rPr>
              <w:t>$5,063.14</w:t>
            </w:r>
          </w:p>
        </w:tc>
        <w:tc>
          <w:tcPr>
            <w:tcW w:w="1153" w:type="pct"/>
          </w:tcPr>
          <w:p w:rsidR="006244BC" w:rsidRPr="00081651" w:rsidRDefault="006244BC" w:rsidP="006244BC">
            <w:pPr>
              <w:spacing w:before="120" w:after="120" w:line="240" w:lineRule="auto"/>
              <w:rPr>
                <w:sz w:val="24"/>
                <w:szCs w:val="24"/>
              </w:rPr>
            </w:pPr>
            <w:r>
              <w:rPr>
                <w:sz w:val="24"/>
                <w:szCs w:val="24"/>
              </w:rPr>
              <w:t>$7,064.77</w:t>
            </w:r>
          </w:p>
        </w:tc>
        <w:tc>
          <w:tcPr>
            <w:tcW w:w="1152" w:type="pct"/>
          </w:tcPr>
          <w:p w:rsidR="006244BC" w:rsidRPr="00081651" w:rsidRDefault="006244BC" w:rsidP="006244BC">
            <w:pPr>
              <w:spacing w:before="120" w:after="120" w:line="240" w:lineRule="auto"/>
              <w:rPr>
                <w:sz w:val="24"/>
                <w:szCs w:val="24"/>
              </w:rPr>
            </w:pPr>
            <w:r w:rsidRPr="00081651">
              <w:rPr>
                <w:sz w:val="24"/>
                <w:szCs w:val="24"/>
              </w:rPr>
              <w:t>$</w:t>
            </w:r>
            <w:r>
              <w:rPr>
                <w:sz w:val="24"/>
                <w:szCs w:val="24"/>
              </w:rPr>
              <w:t>9,065.00</w:t>
            </w:r>
          </w:p>
        </w:tc>
      </w:tr>
      <w:tr w:rsidR="006244BC" w:rsidRPr="00DE1C28" w:rsidTr="006244BC">
        <w:trPr>
          <w:trHeight w:val="125"/>
        </w:trPr>
        <w:tc>
          <w:tcPr>
            <w:tcW w:w="1542" w:type="pct"/>
          </w:tcPr>
          <w:p w:rsidR="006244BC" w:rsidRPr="00081651" w:rsidRDefault="006244BC" w:rsidP="006244BC">
            <w:pPr>
              <w:spacing w:before="120" w:after="120" w:line="240" w:lineRule="auto"/>
              <w:rPr>
                <w:b/>
                <w:sz w:val="24"/>
                <w:szCs w:val="24"/>
              </w:rPr>
            </w:pPr>
            <w:r w:rsidRPr="00081651">
              <w:rPr>
                <w:b/>
                <w:sz w:val="24"/>
                <w:szCs w:val="24"/>
              </w:rPr>
              <w:t>Ending Fund Balance</w:t>
            </w:r>
          </w:p>
        </w:tc>
        <w:tc>
          <w:tcPr>
            <w:tcW w:w="1153" w:type="pct"/>
          </w:tcPr>
          <w:p w:rsidR="006244BC" w:rsidRPr="00081651" w:rsidRDefault="006244BC" w:rsidP="006244BC">
            <w:pPr>
              <w:spacing w:before="120" w:after="120" w:line="240" w:lineRule="auto"/>
              <w:rPr>
                <w:b/>
                <w:bCs/>
                <w:sz w:val="24"/>
                <w:szCs w:val="24"/>
              </w:rPr>
            </w:pPr>
            <w:r>
              <w:rPr>
                <w:b/>
                <w:bCs/>
                <w:sz w:val="24"/>
                <w:szCs w:val="24"/>
              </w:rPr>
              <w:t>$2,315.87</w:t>
            </w:r>
          </w:p>
        </w:tc>
        <w:tc>
          <w:tcPr>
            <w:tcW w:w="1153" w:type="pct"/>
          </w:tcPr>
          <w:p w:rsidR="006244BC" w:rsidRPr="00081651" w:rsidRDefault="006244BC" w:rsidP="006244BC">
            <w:pPr>
              <w:spacing w:before="120" w:after="120" w:line="240" w:lineRule="auto"/>
              <w:rPr>
                <w:b/>
                <w:bCs/>
                <w:sz w:val="24"/>
                <w:szCs w:val="24"/>
              </w:rPr>
            </w:pPr>
            <w:r>
              <w:rPr>
                <w:b/>
                <w:bCs/>
                <w:sz w:val="24"/>
                <w:szCs w:val="24"/>
              </w:rPr>
              <w:t>$2,634.10</w:t>
            </w:r>
          </w:p>
        </w:tc>
        <w:tc>
          <w:tcPr>
            <w:tcW w:w="1152" w:type="pct"/>
          </w:tcPr>
          <w:p w:rsidR="006244BC" w:rsidRPr="00081651" w:rsidRDefault="006244BC" w:rsidP="006244BC">
            <w:pPr>
              <w:spacing w:before="120" w:after="120" w:line="240" w:lineRule="auto"/>
              <w:rPr>
                <w:b/>
                <w:bCs/>
                <w:sz w:val="24"/>
                <w:szCs w:val="24"/>
              </w:rPr>
            </w:pPr>
            <w:r w:rsidRPr="00081651">
              <w:rPr>
                <w:b/>
                <w:bCs/>
                <w:sz w:val="24"/>
                <w:szCs w:val="24"/>
              </w:rPr>
              <w:t>$</w:t>
            </w:r>
            <w:r>
              <w:rPr>
                <w:b/>
                <w:bCs/>
                <w:sz w:val="24"/>
                <w:szCs w:val="24"/>
              </w:rPr>
              <w:t>1,435.10</w:t>
            </w:r>
          </w:p>
        </w:tc>
      </w:tr>
    </w:tbl>
    <w:p w:rsidR="006244BC" w:rsidRPr="00DE1C28" w:rsidRDefault="006244BC" w:rsidP="006244BC">
      <w:pPr>
        <w:spacing w:after="0"/>
      </w:pPr>
      <w:r>
        <w:br w:type="textWrapping" w:clear="all"/>
      </w:r>
    </w:p>
    <w:p w:rsidR="007C54AD" w:rsidRPr="007C54AD" w:rsidRDefault="007C54AD" w:rsidP="00D756FD">
      <w:pPr>
        <w:spacing w:after="0"/>
        <w:rPr>
          <w:rFonts w:ascii="Arial" w:hAnsi="Arial" w:cs="Arial"/>
        </w:rPr>
      </w:pPr>
    </w:p>
    <w:sectPr w:rsidR="007C54AD" w:rsidRPr="007C54AD" w:rsidSect="006244BC">
      <w:headerReference w:type="default" r:id="rId8"/>
      <w:pgSz w:w="12240" w:h="15840"/>
      <w:pgMar w:top="1440" w:right="1440" w:bottom="72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8F" w:rsidRDefault="0016178F" w:rsidP="0016178F">
      <w:pPr>
        <w:spacing w:after="0" w:line="240" w:lineRule="auto"/>
      </w:pPr>
      <w:r>
        <w:separator/>
      </w:r>
    </w:p>
  </w:endnote>
  <w:endnote w:type="continuationSeparator" w:id="0">
    <w:p w:rsidR="0016178F" w:rsidRDefault="0016178F"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8F" w:rsidRDefault="00B612A3">
    <w:pPr>
      <w:pStyle w:val="Footer"/>
    </w:pPr>
    <w:r>
      <w:tab/>
    </w:r>
    <w:r>
      <w:tab/>
      <w:t xml:space="preserve">Page </w:t>
    </w:r>
    <w:r>
      <w:fldChar w:fldCharType="begin"/>
    </w:r>
    <w:r>
      <w:instrText xml:space="preserve"> PAGE   \* MERGEFORMAT </w:instrText>
    </w:r>
    <w:r>
      <w:fldChar w:fldCharType="separate"/>
    </w:r>
    <w:r w:rsidR="00AA157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8F" w:rsidRDefault="0016178F" w:rsidP="0016178F">
      <w:pPr>
        <w:spacing w:after="0" w:line="240" w:lineRule="auto"/>
      </w:pPr>
      <w:r>
        <w:separator/>
      </w:r>
    </w:p>
  </w:footnote>
  <w:footnote w:type="continuationSeparator" w:id="0">
    <w:p w:rsidR="0016178F" w:rsidRDefault="0016178F" w:rsidP="0016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D3" w:rsidRPr="00CE76D3" w:rsidRDefault="009D6D8E" w:rsidP="00CE76D3">
    <w:pPr>
      <w:pStyle w:val="Header"/>
      <w:jc w:val="right"/>
      <w:rPr>
        <w:rFonts w:ascii="Times New Roman" w:hAnsi="Times New Roman" w:cs="Times New Roman"/>
        <w:b/>
      </w:rPr>
    </w:pPr>
    <w:r>
      <w:rPr>
        <w:rFonts w:ascii="Times New Roman" w:hAnsi="Times New Roman" w:cs="Times New Roman"/>
        <w:b/>
      </w:rPr>
      <w:t>DRAFT 9-19</w:t>
    </w:r>
    <w:r w:rsidRPr="00CE76D3">
      <w:rPr>
        <w:rFonts w:ascii="Times New Roman" w:hAnsi="Times New Roman" w:cs="Times New Roman"/>
        <w:b/>
      </w:rPr>
      <w:t>-201</w:t>
    </w:r>
    <w:r>
      <w:rPr>
        <w:rFonts w:ascii="Times New Roman" w:hAnsi="Times New Roman" w:cs="Times New Roman"/>
        <w:b/>
      </w:rPr>
      <w:t>6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A5"/>
    <w:rsid w:val="00026CF4"/>
    <w:rsid w:val="00027016"/>
    <w:rsid w:val="00030B64"/>
    <w:rsid w:val="00031BB2"/>
    <w:rsid w:val="00032260"/>
    <w:rsid w:val="00033273"/>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B47"/>
    <w:rsid w:val="000671A4"/>
    <w:rsid w:val="00067FFD"/>
    <w:rsid w:val="0007070A"/>
    <w:rsid w:val="000707B4"/>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1B27"/>
    <w:rsid w:val="000C215F"/>
    <w:rsid w:val="000C3206"/>
    <w:rsid w:val="000C53F7"/>
    <w:rsid w:val="000C575C"/>
    <w:rsid w:val="000C679A"/>
    <w:rsid w:val="000C6B87"/>
    <w:rsid w:val="000C7A1D"/>
    <w:rsid w:val="000C7E75"/>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54D2"/>
    <w:rsid w:val="00115604"/>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4F48"/>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6337"/>
    <w:rsid w:val="001B6397"/>
    <w:rsid w:val="001B668C"/>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EDE"/>
    <w:rsid w:val="00205262"/>
    <w:rsid w:val="0020539F"/>
    <w:rsid w:val="00205AF7"/>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2D7D"/>
    <w:rsid w:val="00255334"/>
    <w:rsid w:val="00255697"/>
    <w:rsid w:val="002557E2"/>
    <w:rsid w:val="0025621F"/>
    <w:rsid w:val="002564CB"/>
    <w:rsid w:val="00257AA9"/>
    <w:rsid w:val="00260065"/>
    <w:rsid w:val="002618EC"/>
    <w:rsid w:val="00261AAD"/>
    <w:rsid w:val="00263980"/>
    <w:rsid w:val="00265942"/>
    <w:rsid w:val="0026614D"/>
    <w:rsid w:val="00267E04"/>
    <w:rsid w:val="002701C0"/>
    <w:rsid w:val="00271154"/>
    <w:rsid w:val="00273DAF"/>
    <w:rsid w:val="002747CD"/>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A82"/>
    <w:rsid w:val="0029618E"/>
    <w:rsid w:val="002975D9"/>
    <w:rsid w:val="00297D58"/>
    <w:rsid w:val="002A12BA"/>
    <w:rsid w:val="002A1470"/>
    <w:rsid w:val="002A22B5"/>
    <w:rsid w:val="002A29F0"/>
    <w:rsid w:val="002A409F"/>
    <w:rsid w:val="002A58E1"/>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6131"/>
    <w:rsid w:val="002C7267"/>
    <w:rsid w:val="002C7C5E"/>
    <w:rsid w:val="002D0201"/>
    <w:rsid w:val="002D20D7"/>
    <w:rsid w:val="002D3CAF"/>
    <w:rsid w:val="002D55E5"/>
    <w:rsid w:val="002D5DF6"/>
    <w:rsid w:val="002D7038"/>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2959"/>
    <w:rsid w:val="003047F1"/>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30F"/>
    <w:rsid w:val="00386999"/>
    <w:rsid w:val="00387478"/>
    <w:rsid w:val="0039113A"/>
    <w:rsid w:val="00391AF5"/>
    <w:rsid w:val="003920E5"/>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C059A"/>
    <w:rsid w:val="004C212F"/>
    <w:rsid w:val="004C2337"/>
    <w:rsid w:val="004C2DED"/>
    <w:rsid w:val="004C4C41"/>
    <w:rsid w:val="004C5395"/>
    <w:rsid w:val="004C63E3"/>
    <w:rsid w:val="004C769D"/>
    <w:rsid w:val="004D084A"/>
    <w:rsid w:val="004D1077"/>
    <w:rsid w:val="004D358D"/>
    <w:rsid w:val="004D3B99"/>
    <w:rsid w:val="004D5A3A"/>
    <w:rsid w:val="004D5E3B"/>
    <w:rsid w:val="004D6801"/>
    <w:rsid w:val="004D78A3"/>
    <w:rsid w:val="004D7F61"/>
    <w:rsid w:val="004E0E5E"/>
    <w:rsid w:val="004E126D"/>
    <w:rsid w:val="004E1EF3"/>
    <w:rsid w:val="004E2132"/>
    <w:rsid w:val="004E24E0"/>
    <w:rsid w:val="004E309D"/>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17A4"/>
    <w:rsid w:val="0056268E"/>
    <w:rsid w:val="00563939"/>
    <w:rsid w:val="00564000"/>
    <w:rsid w:val="00564383"/>
    <w:rsid w:val="00565DA9"/>
    <w:rsid w:val="00565F9F"/>
    <w:rsid w:val="005666AA"/>
    <w:rsid w:val="005702C3"/>
    <w:rsid w:val="0057081F"/>
    <w:rsid w:val="005729BE"/>
    <w:rsid w:val="00572CB7"/>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B0BCE"/>
    <w:rsid w:val="005B0D6A"/>
    <w:rsid w:val="005B108F"/>
    <w:rsid w:val="005B1398"/>
    <w:rsid w:val="005B17B1"/>
    <w:rsid w:val="005B1B8C"/>
    <w:rsid w:val="005B1C7E"/>
    <w:rsid w:val="005B295A"/>
    <w:rsid w:val="005B41CD"/>
    <w:rsid w:val="005B4A6B"/>
    <w:rsid w:val="005B53AD"/>
    <w:rsid w:val="005B5BB1"/>
    <w:rsid w:val="005B5C46"/>
    <w:rsid w:val="005B719C"/>
    <w:rsid w:val="005C198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D7A"/>
    <w:rsid w:val="00670D16"/>
    <w:rsid w:val="00672510"/>
    <w:rsid w:val="006725D3"/>
    <w:rsid w:val="00672F11"/>
    <w:rsid w:val="00673E43"/>
    <w:rsid w:val="00674A18"/>
    <w:rsid w:val="00674E4D"/>
    <w:rsid w:val="006753D4"/>
    <w:rsid w:val="00675571"/>
    <w:rsid w:val="00676864"/>
    <w:rsid w:val="006801CA"/>
    <w:rsid w:val="00680E81"/>
    <w:rsid w:val="006818EC"/>
    <w:rsid w:val="00681BA1"/>
    <w:rsid w:val="006839C4"/>
    <w:rsid w:val="00683E19"/>
    <w:rsid w:val="0068575A"/>
    <w:rsid w:val="006857E7"/>
    <w:rsid w:val="00687810"/>
    <w:rsid w:val="00691659"/>
    <w:rsid w:val="00693446"/>
    <w:rsid w:val="00693664"/>
    <w:rsid w:val="006939D2"/>
    <w:rsid w:val="00694A4B"/>
    <w:rsid w:val="0069691A"/>
    <w:rsid w:val="006973DB"/>
    <w:rsid w:val="006A024C"/>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54F9"/>
    <w:rsid w:val="008C5DDE"/>
    <w:rsid w:val="008D0F92"/>
    <w:rsid w:val="008D14DE"/>
    <w:rsid w:val="008D18D4"/>
    <w:rsid w:val="008D22D9"/>
    <w:rsid w:val="008D39C5"/>
    <w:rsid w:val="008D4120"/>
    <w:rsid w:val="008D4723"/>
    <w:rsid w:val="008D5B1C"/>
    <w:rsid w:val="008D6F90"/>
    <w:rsid w:val="008D79F3"/>
    <w:rsid w:val="008D79F5"/>
    <w:rsid w:val="008E0E54"/>
    <w:rsid w:val="008E25F0"/>
    <w:rsid w:val="008E2A2A"/>
    <w:rsid w:val="008E2F99"/>
    <w:rsid w:val="008E37BA"/>
    <w:rsid w:val="008E48B6"/>
    <w:rsid w:val="008E5089"/>
    <w:rsid w:val="008E50BD"/>
    <w:rsid w:val="008E716C"/>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B6A"/>
    <w:rsid w:val="00903883"/>
    <w:rsid w:val="00903E2F"/>
    <w:rsid w:val="00904076"/>
    <w:rsid w:val="00904D31"/>
    <w:rsid w:val="00905648"/>
    <w:rsid w:val="00905689"/>
    <w:rsid w:val="009065F9"/>
    <w:rsid w:val="009075E2"/>
    <w:rsid w:val="00907879"/>
    <w:rsid w:val="00907C99"/>
    <w:rsid w:val="00911C17"/>
    <w:rsid w:val="0091244A"/>
    <w:rsid w:val="0091476C"/>
    <w:rsid w:val="009154CD"/>
    <w:rsid w:val="00915F2F"/>
    <w:rsid w:val="00916763"/>
    <w:rsid w:val="00917083"/>
    <w:rsid w:val="0091779C"/>
    <w:rsid w:val="00917B1F"/>
    <w:rsid w:val="009205E9"/>
    <w:rsid w:val="00920C55"/>
    <w:rsid w:val="00921366"/>
    <w:rsid w:val="0092330B"/>
    <w:rsid w:val="00923351"/>
    <w:rsid w:val="00924072"/>
    <w:rsid w:val="00925240"/>
    <w:rsid w:val="009258FF"/>
    <w:rsid w:val="00925F96"/>
    <w:rsid w:val="00926E55"/>
    <w:rsid w:val="0092707F"/>
    <w:rsid w:val="0093213F"/>
    <w:rsid w:val="0093218F"/>
    <w:rsid w:val="009335AB"/>
    <w:rsid w:val="009337D6"/>
    <w:rsid w:val="00933B96"/>
    <w:rsid w:val="00933D4D"/>
    <w:rsid w:val="009346B1"/>
    <w:rsid w:val="0093545B"/>
    <w:rsid w:val="00936311"/>
    <w:rsid w:val="00937538"/>
    <w:rsid w:val="00940B80"/>
    <w:rsid w:val="00940CB2"/>
    <w:rsid w:val="009418EE"/>
    <w:rsid w:val="00941AEF"/>
    <w:rsid w:val="00942440"/>
    <w:rsid w:val="00942841"/>
    <w:rsid w:val="00942989"/>
    <w:rsid w:val="00943012"/>
    <w:rsid w:val="00943E0F"/>
    <w:rsid w:val="00944EAA"/>
    <w:rsid w:val="0094508B"/>
    <w:rsid w:val="00952AF7"/>
    <w:rsid w:val="00953170"/>
    <w:rsid w:val="009535C6"/>
    <w:rsid w:val="00954C54"/>
    <w:rsid w:val="009574F3"/>
    <w:rsid w:val="009610F8"/>
    <w:rsid w:val="0096130C"/>
    <w:rsid w:val="00962505"/>
    <w:rsid w:val="0096474F"/>
    <w:rsid w:val="00964D32"/>
    <w:rsid w:val="00965A0F"/>
    <w:rsid w:val="00966017"/>
    <w:rsid w:val="0096711C"/>
    <w:rsid w:val="00967388"/>
    <w:rsid w:val="00967683"/>
    <w:rsid w:val="00971E4D"/>
    <w:rsid w:val="0097225E"/>
    <w:rsid w:val="00977052"/>
    <w:rsid w:val="00977AAA"/>
    <w:rsid w:val="00980690"/>
    <w:rsid w:val="009809D4"/>
    <w:rsid w:val="00982D8B"/>
    <w:rsid w:val="009832C4"/>
    <w:rsid w:val="00983841"/>
    <w:rsid w:val="00983FA6"/>
    <w:rsid w:val="0098728E"/>
    <w:rsid w:val="0098787A"/>
    <w:rsid w:val="009903C3"/>
    <w:rsid w:val="00991AA2"/>
    <w:rsid w:val="009928DF"/>
    <w:rsid w:val="009962C4"/>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3F4"/>
    <w:rsid w:val="009C0894"/>
    <w:rsid w:val="009C29DB"/>
    <w:rsid w:val="009C3443"/>
    <w:rsid w:val="009C3B26"/>
    <w:rsid w:val="009C59F1"/>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CB7"/>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707A"/>
    <w:rsid w:val="00AC7629"/>
    <w:rsid w:val="00AC7FF3"/>
    <w:rsid w:val="00AD1151"/>
    <w:rsid w:val="00AD1BB0"/>
    <w:rsid w:val="00AD3CE5"/>
    <w:rsid w:val="00AD44CC"/>
    <w:rsid w:val="00AD490B"/>
    <w:rsid w:val="00AD6849"/>
    <w:rsid w:val="00AD7C74"/>
    <w:rsid w:val="00AE060F"/>
    <w:rsid w:val="00AE0DF7"/>
    <w:rsid w:val="00AE0EB9"/>
    <w:rsid w:val="00AE1B4B"/>
    <w:rsid w:val="00AE1D09"/>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C1A"/>
    <w:rsid w:val="00B62356"/>
    <w:rsid w:val="00B63392"/>
    <w:rsid w:val="00B634EA"/>
    <w:rsid w:val="00B63E2D"/>
    <w:rsid w:val="00B64120"/>
    <w:rsid w:val="00B653F8"/>
    <w:rsid w:val="00B66207"/>
    <w:rsid w:val="00B66A39"/>
    <w:rsid w:val="00B66A86"/>
    <w:rsid w:val="00B70B2B"/>
    <w:rsid w:val="00B71240"/>
    <w:rsid w:val="00B7280D"/>
    <w:rsid w:val="00B7294C"/>
    <w:rsid w:val="00B73349"/>
    <w:rsid w:val="00B74963"/>
    <w:rsid w:val="00B75FD8"/>
    <w:rsid w:val="00B76750"/>
    <w:rsid w:val="00B77982"/>
    <w:rsid w:val="00B77CF1"/>
    <w:rsid w:val="00B835B4"/>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660B"/>
    <w:rsid w:val="00BA71F5"/>
    <w:rsid w:val="00BA7298"/>
    <w:rsid w:val="00BB0FD8"/>
    <w:rsid w:val="00BB11B3"/>
    <w:rsid w:val="00BB2902"/>
    <w:rsid w:val="00BB2A1B"/>
    <w:rsid w:val="00BB2DDF"/>
    <w:rsid w:val="00BB48B6"/>
    <w:rsid w:val="00BB538D"/>
    <w:rsid w:val="00BB568D"/>
    <w:rsid w:val="00BB6A36"/>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965"/>
    <w:rsid w:val="00BD5A3A"/>
    <w:rsid w:val="00BD5D61"/>
    <w:rsid w:val="00BD61A0"/>
    <w:rsid w:val="00BD747D"/>
    <w:rsid w:val="00BD78E3"/>
    <w:rsid w:val="00BD78F7"/>
    <w:rsid w:val="00BD7E03"/>
    <w:rsid w:val="00BE0AC4"/>
    <w:rsid w:val="00BE1309"/>
    <w:rsid w:val="00BE2BB1"/>
    <w:rsid w:val="00BE3858"/>
    <w:rsid w:val="00BE3C88"/>
    <w:rsid w:val="00BE52C5"/>
    <w:rsid w:val="00BE5448"/>
    <w:rsid w:val="00BE62AF"/>
    <w:rsid w:val="00BE7933"/>
    <w:rsid w:val="00BE7BBC"/>
    <w:rsid w:val="00BF0B12"/>
    <w:rsid w:val="00BF44E0"/>
    <w:rsid w:val="00BF4BA5"/>
    <w:rsid w:val="00BF52B2"/>
    <w:rsid w:val="00BF6825"/>
    <w:rsid w:val="00BF683C"/>
    <w:rsid w:val="00BF6CDC"/>
    <w:rsid w:val="00BF6DFA"/>
    <w:rsid w:val="00BF6E7D"/>
    <w:rsid w:val="00BF7B26"/>
    <w:rsid w:val="00BF7B59"/>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2848"/>
    <w:rsid w:val="00C23D78"/>
    <w:rsid w:val="00C24004"/>
    <w:rsid w:val="00C24325"/>
    <w:rsid w:val="00C246BF"/>
    <w:rsid w:val="00C25A5D"/>
    <w:rsid w:val="00C30409"/>
    <w:rsid w:val="00C3077A"/>
    <w:rsid w:val="00C32360"/>
    <w:rsid w:val="00C32DC1"/>
    <w:rsid w:val="00C33925"/>
    <w:rsid w:val="00C3396C"/>
    <w:rsid w:val="00C341EF"/>
    <w:rsid w:val="00C3550E"/>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40B6"/>
    <w:rsid w:val="00CB6A7D"/>
    <w:rsid w:val="00CB7773"/>
    <w:rsid w:val="00CB7AEF"/>
    <w:rsid w:val="00CB7B8F"/>
    <w:rsid w:val="00CC12B1"/>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40A6"/>
    <w:rsid w:val="00D14805"/>
    <w:rsid w:val="00D14AF0"/>
    <w:rsid w:val="00D1556C"/>
    <w:rsid w:val="00D156F8"/>
    <w:rsid w:val="00D17A61"/>
    <w:rsid w:val="00D201F9"/>
    <w:rsid w:val="00D22B05"/>
    <w:rsid w:val="00D23ACA"/>
    <w:rsid w:val="00D247B6"/>
    <w:rsid w:val="00D26415"/>
    <w:rsid w:val="00D3079A"/>
    <w:rsid w:val="00D30853"/>
    <w:rsid w:val="00D31214"/>
    <w:rsid w:val="00D31289"/>
    <w:rsid w:val="00D3262E"/>
    <w:rsid w:val="00D32F54"/>
    <w:rsid w:val="00D33393"/>
    <w:rsid w:val="00D34063"/>
    <w:rsid w:val="00D34122"/>
    <w:rsid w:val="00D359BB"/>
    <w:rsid w:val="00D35D50"/>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5076"/>
    <w:rsid w:val="00D756FD"/>
    <w:rsid w:val="00D7583C"/>
    <w:rsid w:val="00D76108"/>
    <w:rsid w:val="00D7688E"/>
    <w:rsid w:val="00D76B1E"/>
    <w:rsid w:val="00D80141"/>
    <w:rsid w:val="00D802C4"/>
    <w:rsid w:val="00D80EAA"/>
    <w:rsid w:val="00D811F9"/>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A1145"/>
    <w:rsid w:val="00DA1E0A"/>
    <w:rsid w:val="00DA21BD"/>
    <w:rsid w:val="00DA3C40"/>
    <w:rsid w:val="00DA5286"/>
    <w:rsid w:val="00DA566D"/>
    <w:rsid w:val="00DA5E9F"/>
    <w:rsid w:val="00DA5F95"/>
    <w:rsid w:val="00DA68C4"/>
    <w:rsid w:val="00DA7BEC"/>
    <w:rsid w:val="00DB0244"/>
    <w:rsid w:val="00DB15C2"/>
    <w:rsid w:val="00DB2439"/>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51E7"/>
    <w:rsid w:val="00DC5B10"/>
    <w:rsid w:val="00DC7746"/>
    <w:rsid w:val="00DC7F08"/>
    <w:rsid w:val="00DD0215"/>
    <w:rsid w:val="00DD022E"/>
    <w:rsid w:val="00DD0FEB"/>
    <w:rsid w:val="00DD1643"/>
    <w:rsid w:val="00DD1C41"/>
    <w:rsid w:val="00DD209E"/>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853"/>
    <w:rsid w:val="00E178F1"/>
    <w:rsid w:val="00E17F6E"/>
    <w:rsid w:val="00E20C40"/>
    <w:rsid w:val="00E2130F"/>
    <w:rsid w:val="00E21C7F"/>
    <w:rsid w:val="00E21E9A"/>
    <w:rsid w:val="00E24714"/>
    <w:rsid w:val="00E24A55"/>
    <w:rsid w:val="00E24D7E"/>
    <w:rsid w:val="00E251EB"/>
    <w:rsid w:val="00E25306"/>
    <w:rsid w:val="00E25E8A"/>
    <w:rsid w:val="00E25F40"/>
    <w:rsid w:val="00E26A30"/>
    <w:rsid w:val="00E26FFF"/>
    <w:rsid w:val="00E27314"/>
    <w:rsid w:val="00E27750"/>
    <w:rsid w:val="00E27F60"/>
    <w:rsid w:val="00E30369"/>
    <w:rsid w:val="00E31074"/>
    <w:rsid w:val="00E31E2C"/>
    <w:rsid w:val="00E32482"/>
    <w:rsid w:val="00E32B8F"/>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DF0"/>
    <w:rsid w:val="00E60A7B"/>
    <w:rsid w:val="00E60B92"/>
    <w:rsid w:val="00E61401"/>
    <w:rsid w:val="00E62468"/>
    <w:rsid w:val="00E624CE"/>
    <w:rsid w:val="00E64063"/>
    <w:rsid w:val="00E644DC"/>
    <w:rsid w:val="00E64817"/>
    <w:rsid w:val="00E65CC2"/>
    <w:rsid w:val="00E665A9"/>
    <w:rsid w:val="00E66DAC"/>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FFE"/>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33EA"/>
    <w:rsid w:val="00F949A5"/>
    <w:rsid w:val="00F94BBB"/>
    <w:rsid w:val="00F94E42"/>
    <w:rsid w:val="00F96511"/>
    <w:rsid w:val="00F974F4"/>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E0529"/>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CDC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384D33-F31D-4BA0-ACE6-A0AC76813D3F}"/>
</file>

<file path=customXml/itemProps2.xml><?xml version="1.0" encoding="utf-8"?>
<ds:datastoreItem xmlns:ds="http://schemas.openxmlformats.org/officeDocument/2006/customXml" ds:itemID="{AB68DEC0-9044-45AB-A761-AFAA66371CA7}"/>
</file>

<file path=customXml/itemProps3.xml><?xml version="1.0" encoding="utf-8"?>
<ds:datastoreItem xmlns:ds="http://schemas.openxmlformats.org/officeDocument/2006/customXml" ds:itemID="{BEAB34B1-DA7D-496F-A835-61D6C0067594}"/>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2016-09-28T19:51:00Z</dcterms:created>
  <dcterms:modified xsi:type="dcterms:W3CDTF">2016-11-29T15:43:00Z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308800</vt:r8>
  </property>
</Properties>
</file>